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C95C897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D36570">
        <w:rPr>
          <w:rFonts w:ascii="Times New Roman" w:hAnsi="Times New Roman"/>
          <w:color w:val="000000"/>
          <w:szCs w:val="28"/>
          <w:lang w:val="es-MX"/>
        </w:rPr>
        <w:t>000516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36570">
        <w:rPr>
          <w:rFonts w:ascii="Times New Roman" w:hAnsi="Times New Roman"/>
          <w:color w:val="000000"/>
          <w:szCs w:val="28"/>
          <w:lang w:val="es-MX"/>
        </w:rPr>
        <w:t>13/01/2020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D36570">
        <w:rPr>
          <w:rFonts w:ascii="Times New Roman" w:hAnsi="Times New Roman"/>
          <w:color w:val="000000"/>
          <w:szCs w:val="28"/>
          <w:lang w:val="es-MX"/>
        </w:rPr>
        <w:t>Trần Thanh Thúy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36570">
        <w:rPr>
          <w:rFonts w:ascii="Times New Roman" w:hAnsi="Times New Roman"/>
          <w:color w:val="000000"/>
          <w:szCs w:val="28"/>
          <w:lang w:val="es-MX"/>
        </w:rPr>
        <w:t>01/5/1984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36570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18F11-70F6-4FFD-86AC-D50FDA94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2025-06-19T09:52:00Z</dcterms:modified>
</cp:coreProperties>
</file>