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>
        <w:tc>
          <w:tcPr>
            <w:tcW w:w="1708" w:type="pct"/>
          </w:tcPr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8"/>
              </w:rPr>
              <w:t>SỞ Y TẾ</w:t>
            </w:r>
          </w:p>
          <w:p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w:pict>
                <v:line id="Line 3" o:spid="_x0000_s1026" style="position:absolute;z-index:251656704;visibility:visibl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</w:pict>
            </w:r>
          </w:p>
          <w:p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 1657/QĐ-SYT</w:t>
            </w:r>
          </w:p>
        </w:tc>
        <w:tc>
          <w:tcPr>
            <w:tcW w:w="3292" w:type="pct"/>
          </w:tcPr>
          <w:p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w:pict>
                <v:line id="Straight Connector 4" o:spid="_x0000_s1028" style="position:absolute;z-index:251659776;visibility:visible" from="56.05pt,1pt" to="233.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</w:pict>
            </w:r>
          </w:p>
          <w:p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 10 tháng 12 năm 2025</w:t>
            </w:r>
          </w:p>
        </w:tc>
      </w:tr>
    </w:tbl>
    <w:p>
      <w:pPr>
        <w:rPr>
          <w:szCs w:val="28"/>
        </w:rPr>
      </w:pP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QUYẾT ĐỊNH</w:t>
      </w: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Thu hồi Giấy phép hoạt động khám bệnh, chữa bệnh</w:t>
      </w: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w:pict>
          <v:line id="Straight Connector 1" o:spid="_x0000_s1027" style="position:absolute;left:0;text-align:left;z-index:251658752;visibility:visibl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</w:pict>
      </w:r>
    </w:p>
    <w:p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GIÁM ĐỐC SỞ Y TẾ TỈNH ĐIỆN BIÊN</w:t>
      </w:r>
    </w:p>
    <w:p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Căn cứ Luật Khám bệnh, chữa bệnh ngày 09 tháng 01 năm 2023;</w:t>
      </w:r>
    </w:p>
    <w:p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>
        <w:rPr>
          <w:rFonts w:ascii="Times New Roman" w:hAnsi="Times New Roman"/>
          <w:bCs/>
          <w:i/>
          <w:spacing w:val="2"/>
          <w:szCs w:val="28"/>
        </w:rPr>
        <w:t>;</w:t>
      </w:r>
    </w:p>
    <w:p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>
        <w:rPr>
          <w:rFonts w:ascii="Times New Roman" w:hAnsi="Times New Roman"/>
          <w:i/>
          <w:spacing w:val="2"/>
          <w:szCs w:val="28"/>
        </w:rPr>
        <w:t>;</w:t>
      </w:r>
    </w:p>
    <w:p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 đề nghị thu hồi Giấy phép hoạt động của Bệnh viện 7/5 Công an tỉnh Điện Biên, ngày 28/11/202;.</w:t>
      </w:r>
    </w:p>
    <w:p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ngày 03 tháng 12 năm 2025 của Hội đồng thẩm định cấp mới, cấp lại, cấp điều chỉnh </w:t>
      </w:r>
      <w:r>
        <w:rPr>
          <w:rFonts w:ascii="Times New Roman" w:hAnsi="Times New Roman"/>
          <w:bCs/>
          <w:i/>
          <w:szCs w:val="28"/>
          <w:lang w:val="pt-BR"/>
        </w:rPr>
        <w:t>Giấy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Theo đề nghị của Trưởng Phòng Nghiệp vụ Y- Dược, Sở Y tế,</w:t>
      </w:r>
    </w:p>
    <w:p>
      <w:pPr>
        <w:spacing w:before="200" w:after="200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QUYẾT ĐỊNH:</w:t>
      </w:r>
    </w:p>
    <w:p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>
        <w:rPr>
          <w:rFonts w:ascii="Times New Roman" w:hAnsi="Times New Roman"/>
          <w:b/>
          <w:szCs w:val="28"/>
        </w:rPr>
        <w:t xml:space="preserve">Điều 1. </w:t>
      </w:r>
      <w:r>
        <w:rPr>
          <w:rFonts w:ascii="Times New Roman" w:hAnsi="Times New Roman"/>
          <w:color w:val="000000"/>
          <w:szCs w:val="28"/>
          <w:lang w:val="es-MX"/>
        </w:rPr>
        <w:t>Thu hồi Giấy phép hoạt động khám bệnh, chữa bệnh số 18/ĐB-GPHĐ, ngày 08/01/2018 do Sở Y tế tỉnh Điện Biên cấp cho Bệnh viện 7/5 Công an tỉnh Điện Biên.</w:t>
      </w:r>
    </w:p>
    <w:p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Cs w:val="28"/>
          <w:lang w:val="es-MX"/>
        </w:rPr>
      </w:pPr>
      <w:r>
        <w:rPr>
          <w:rFonts w:ascii="Times New Roman" w:hAnsi="Times New Roman"/>
          <w:color w:val="000000"/>
          <w:spacing w:val="-6"/>
          <w:szCs w:val="28"/>
          <w:lang w:val="es-MX"/>
        </w:rPr>
        <w:t>Người chịu trách nhiệm chuyên môn kỹ thuật: BS Nguyễn Đức Thùy.</w:t>
      </w:r>
    </w:p>
    <w:p>
      <w:pPr>
        <w:spacing w:before="80" w:after="80"/>
        <w:ind w:firstLine="709"/>
        <w:jc w:val="both"/>
        <w:rPr>
          <w:rFonts w:ascii="Times New Roman" w:hAnsi="Times New Roman"/>
          <w:spacing w:val="-10"/>
          <w:szCs w:val="28"/>
        </w:rPr>
      </w:pPr>
      <w:r>
        <w:rPr>
          <w:rFonts w:ascii="Times New Roman" w:hAnsi="Times New Roman"/>
          <w:color w:val="000000"/>
          <w:spacing w:val="-10"/>
          <w:szCs w:val="28"/>
          <w:lang w:val="es-MX"/>
        </w:rPr>
        <w:t xml:space="preserve">Địa điểm hành nghề: </w:t>
      </w:r>
      <w:r>
        <w:rPr>
          <w:rFonts w:ascii="Times New Roman" w:hAnsi="Times New Roman"/>
          <w:spacing w:val="-10"/>
          <w:szCs w:val="28"/>
        </w:rPr>
        <w:t>Đội 19, xã Thanh Hưng, huyện Điện Biên, tỉnh Điện Biên</w:t>
      </w:r>
      <w:r>
        <w:rPr>
          <w:rFonts w:ascii="Times New Roman" w:hAnsi="Times New Roman"/>
          <w:color w:val="000000"/>
          <w:spacing w:val="-10"/>
          <w:szCs w:val="28"/>
          <w:lang w:val="es-MX"/>
        </w:rPr>
        <w:t>.</w:t>
      </w:r>
    </w:p>
    <w:p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>
        <w:rPr>
          <w:rFonts w:ascii="Times New Roman" w:hAnsi="Times New Roman"/>
          <w:b/>
          <w:spacing w:val="-2"/>
          <w:szCs w:val="28"/>
        </w:rPr>
        <w:t xml:space="preserve">Điều 2. </w:t>
      </w:r>
      <w:r>
        <w:rPr>
          <w:rFonts w:ascii="Times New Roman" w:hAnsi="Times New Roman"/>
          <w:spacing w:val="-2"/>
          <w:szCs w:val="28"/>
        </w:rPr>
        <w:t>Lý do thu hồi: Cơ sở khám bệnh, chữa bệnh tự đề nghị thu hồi Giấy phép hoạt động.</w:t>
      </w:r>
    </w:p>
    <w:p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>
        <w:rPr>
          <w:rFonts w:ascii="Times New Roman" w:hAnsi="Times New Roman"/>
          <w:b/>
          <w:spacing w:val="6"/>
          <w:szCs w:val="28"/>
        </w:rPr>
        <w:t xml:space="preserve">Điều 3. </w:t>
      </w:r>
      <w:r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Điều 1 chỉ được khám bệnh, chữa bệnh theo Giấy phép hoạt động do Bộ Công an cấp và chỉ được thực hiện danh mục kỹ thuật tại </w:t>
      </w:r>
      <w:r>
        <w:rPr>
          <w:rFonts w:ascii="Times New Roman" w:hAnsi="Times New Roman"/>
          <w:color w:val="000000"/>
          <w:szCs w:val="28"/>
          <w:lang w:val="es-MX"/>
        </w:rPr>
        <w:t>Bệnh viện do Bộ Công an phê duyệt.</w:t>
      </w:r>
    </w:p>
    <w:p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Điều 4.</w:t>
      </w:r>
      <w:r>
        <w:rPr>
          <w:rFonts w:ascii="Times New Roman" w:hAnsi="Times New Roman"/>
          <w:szCs w:val="28"/>
        </w:rPr>
        <w:t xml:space="preserve"> Quyết định có hiệu lực thi hành kể từ ngày ký ban hành. </w:t>
      </w:r>
    </w:p>
    <w:p>
      <w:pPr>
        <w:spacing w:before="80" w:after="8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Chánh Văn phòng Sở Y tế, </w:t>
      </w:r>
      <w:bookmarkStart w:id="0" w:name="_GoBack"/>
      <w:bookmarkEnd w:id="0"/>
      <w:r>
        <w:rPr>
          <w:rFonts w:ascii="Times New Roman" w:hAnsi="Times New Roman"/>
          <w:spacing w:val="-4"/>
          <w:szCs w:val="28"/>
        </w:rPr>
        <w:t>Trưởng các Phòng chức năng Sở Y tế, Thủ trưởng các đơn vị liên quan và cơ sở có tên tại Điều 1chịu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>
        <w:tc>
          <w:tcPr>
            <w:tcW w:w="2734" w:type="pct"/>
            <w:hideMark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Như Điều 4;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UBND xã Thanh Nưa (P/h);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Website 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Lưu: VT, NVYD.</w:t>
            </w:r>
          </w:p>
        </w:tc>
        <w:tc>
          <w:tcPr>
            <w:tcW w:w="2266" w:type="pct"/>
          </w:tcPr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/>
    <w:sectPr>
      <w:pgSz w:w="11907" w:h="16840" w:code="9"/>
      <w:pgMar w:top="79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visionView w:inkAnnotations="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5:docId w15:val="{91A9B9F1-F83C-4BBA-BFFF-8ADC47E8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Pr>
      <w:sz w:val="28"/>
      <w:szCs w:val="24"/>
    </w:rPr>
  </w:style>
  <w:style w:type="character" w:styleId="Emphasis">
    <w:name w:val="Emphasis"/>
    <w:basedOn w:val="DefaultParagraphFont"/>
    <w:qFormat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E1709-B414-44AF-9583-BCBF19F89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THANH GIONG</cp:lastModifiedBy>
  <cp:revision>25</cp:revision>
  <cp:lastPrinted>2024-08-28T02:48:00Z</cp:lastPrinted>
  <dcterms:created xsi:type="dcterms:W3CDTF">2025-04-28T09:57:00Z</dcterms:created>
  <dcterms:modified xsi:type="dcterms:W3CDTF">2025-12-12T01:27:00Z</dcterms:modified>
</cp:coreProperties>
</file>