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Look w:val="01E0" w:firstRow="1" w:lastRow="1" w:firstColumn="1" w:lastColumn="1" w:noHBand="0" w:noVBand="0"/>
      </w:tblPr>
      <w:tblGrid>
        <w:gridCol w:w="3173"/>
        <w:gridCol w:w="6115"/>
      </w:tblGrid>
      <w:tr>
        <w:tc>
          <w:tcPr>
            <w:tcW w:w="1708" w:type="pct"/>
          </w:tcPr>
          <w:p>
            <w:pPr>
              <w:jc w:val="center"/>
              <w:rPr>
                <w:rFonts w:ascii="Times New Roman" w:hAnsi="Times New Roman"/>
                <w:sz w:val="24"/>
                <w:szCs w:val="24"/>
              </w:rPr>
            </w:pPr>
            <w:r>
              <w:rPr>
                <w:rFonts w:ascii="Times New Roman" w:hAnsi="Times New Roman"/>
                <w:sz w:val="24"/>
                <w:szCs w:val="24"/>
              </w:rPr>
              <w:t>UBND TỈNH ĐIỆN BIÊN</w:t>
            </w:r>
          </w:p>
          <w:p>
            <w:pPr>
              <w:jc w:val="center"/>
              <w:rPr>
                <w:rFonts w:ascii="Times New Roman" w:hAnsi="Times New Roman"/>
                <w:b/>
                <w:sz w:val="26"/>
                <w:szCs w:val="26"/>
              </w:rPr>
            </w:pPr>
            <w:r>
              <w:rPr>
                <w:noProof/>
              </w:rPr>
              <mc:AlternateContent>
                <mc:Choice Requires="wps">
                  <w:drawing>
                    <wp:anchor distT="0" distB="0" distL="114300" distR="114300" simplePos="0" relativeHeight="251656704" behindDoc="0" locked="0" layoutInCell="1" allowOverlap="1">
                      <wp:simplePos x="0" y="0"/>
                      <wp:positionH relativeFrom="column">
                        <wp:posOffset>787400</wp:posOffset>
                      </wp:positionH>
                      <wp:positionV relativeFrom="paragraph">
                        <wp:posOffset>186055</wp:posOffset>
                      </wp:positionV>
                      <wp:extent cx="32131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pt,14.65pt" to="87.3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"/>
                  </w:pict>
                </mc:Fallback>
              </mc:AlternateContent>
            </w:r>
            <w:r>
              <w:rPr>
                <w:rFonts w:ascii="Times New Roman" w:hAnsi="Times New Roman"/>
                <w:b/>
                <w:sz w:val="26"/>
                <w:szCs w:val="26"/>
              </w:rPr>
              <w:t>SỞ Y TẾ</w:t>
            </w:r>
          </w:p>
          <w:p>
            <w:pPr>
              <w:rPr>
                <w:rFonts w:ascii="Times New Roman" w:hAnsi="Times New Roman"/>
                <w:sz w:val="26"/>
                <w:szCs w:val="26"/>
              </w:rPr>
            </w:pPr>
          </w:p>
          <w:p>
            <w:pPr>
              <w:jc w:val="center"/>
              <w:rPr>
                <w:rFonts w:ascii="Times New Roman" w:hAnsi="Times New Roman"/>
                <w:sz w:val="26"/>
                <w:szCs w:val="26"/>
              </w:rPr>
            </w:pPr>
            <w:r>
              <w:rPr>
                <w:rFonts w:ascii="Times New Roman" w:hAnsi="Times New Roman"/>
                <w:sz w:val="26"/>
                <w:szCs w:val="26"/>
              </w:rPr>
              <w:t>Số:          /QĐ-SYT</w:t>
            </w:r>
          </w:p>
        </w:tc>
        <w:tc>
          <w:tcPr>
            <w:tcW w:w="3292" w:type="pct"/>
          </w:tcPr>
          <w:p>
            <w:pPr>
              <w:jc w:val="center"/>
              <w:rPr>
                <w:rFonts w:ascii="Times New Roman" w:hAnsi="Times New Roman"/>
                <w:b/>
                <w:sz w:val="24"/>
                <w:szCs w:val="24"/>
              </w:rPr>
            </w:pPr>
            <w:r>
              <w:rPr>
                <w:rFonts w:ascii="Times New Roman" w:hAnsi="Times New Roman"/>
                <w:b/>
                <w:sz w:val="24"/>
                <w:szCs w:val="24"/>
              </w:rPr>
              <w:t>CỘNG HÒA XÃ HỘI CHỦ NGHĨA VIỆT NAM</w:t>
            </w:r>
          </w:p>
          <w:p>
            <w:pPr>
              <w:jc w:val="center"/>
              <w:rPr>
                <w:rFonts w:ascii="Times New Roman" w:hAnsi="Times New Roman"/>
                <w:b/>
                <w:sz w:val="26"/>
                <w:szCs w:val="26"/>
              </w:rPr>
            </w:pPr>
            <w:r>
              <w:rPr>
                <w:rFonts w:ascii="Times New Roman" w:hAnsi="Times New Roman"/>
                <w:b/>
                <w:sz w:val="26"/>
                <w:szCs w:val="26"/>
              </w:rPr>
              <w:t>Độc lập - Tự do - Hạnh phúc</w:t>
            </w:r>
          </w:p>
          <w:p>
            <w:pPr>
              <w:rPr>
                <w:rFonts w:ascii="Times New Roman" w:hAnsi="Times New Roman"/>
                <w:i/>
                <w:sz w:val="26"/>
                <w:szCs w:val="26"/>
              </w:rPr>
            </w:pPr>
            <w:r>
              <w:rPr>
                <w:noProof/>
                <w:sz w:val="26"/>
                <w:szCs w:val="26"/>
              </w:rPr>
              <mc:AlternateContent>
                <mc:Choice Requires="wps">
                  <w:drawing>
                    <wp:anchor distT="0" distB="0" distL="114300" distR="114300" simplePos="0" relativeHeight="251657728" behindDoc="0" locked="0" layoutInCell="1" allowOverlap="1">
                      <wp:simplePos x="0" y="0"/>
                      <wp:positionH relativeFrom="column">
                        <wp:posOffset>881380</wp:posOffset>
                      </wp:positionH>
                      <wp:positionV relativeFrom="paragraph">
                        <wp:posOffset>38735</wp:posOffset>
                      </wp:positionV>
                      <wp:extent cx="1918970" cy="0"/>
                      <wp:effectExtent l="0" t="0" r="2413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8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3.05pt" to="220.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"/>
                  </w:pict>
                </mc:Fallback>
              </mc:AlternateContent>
            </w:r>
          </w:p>
          <w:p>
            <w:pPr>
              <w:jc w:val="center"/>
              <w:rPr>
                <w:rFonts w:ascii="Times New Roman" w:hAnsi="Times New Roman"/>
                <w:i/>
                <w:sz w:val="26"/>
                <w:szCs w:val="26"/>
              </w:rPr>
            </w:pPr>
            <w:r>
              <w:rPr>
                <w:rFonts w:ascii="Times New Roman" w:hAnsi="Times New Roman"/>
                <w:i/>
                <w:sz w:val="26"/>
                <w:szCs w:val="26"/>
              </w:rPr>
              <w:t>Điện Biên, ngày        tháng 3 năm 2026</w:t>
            </w:r>
          </w:p>
        </w:tc>
      </w:tr>
    </w:tbl>
    <w:p>
      <w:pPr>
        <w:spacing w:before="120"/>
        <w:jc w:val="center"/>
        <w:rPr>
          <w:rFonts w:ascii="Times New Roman" w:hAnsi="Times New Roman"/>
          <w:b/>
          <w:szCs w:val="28"/>
        </w:rPr>
      </w:pPr>
      <w:r>
        <w:rPr>
          <w:rFonts w:ascii="Times New Roman" w:hAnsi="Times New Roman"/>
          <w:b/>
          <w:szCs w:val="28"/>
        </w:rPr>
        <w:t>QUYẾT ĐỊNH</w:t>
      </w:r>
    </w:p>
    <w:p>
      <w:pPr>
        <w:jc w:val="center"/>
        <w:rPr>
          <w:rFonts w:ascii="Times New Roman" w:hAnsi="Times New Roman"/>
          <w:b/>
          <w:szCs w:val="28"/>
        </w:rPr>
      </w:pPr>
      <w:r>
        <w:rPr>
          <w:rFonts w:ascii="Times New Roman" w:hAnsi="Times New Roman"/>
          <w:b/>
          <w:szCs w:val="28"/>
        </w:rPr>
        <w:t>Thu hồi Chứng chỉ hành nghề khám bệnh, chữa bệnh</w:t>
      </w:r>
    </w:p>
    <w:p>
      <w:pPr>
        <w:spacing w:before="360"/>
        <w:jc w:val="center"/>
        <w:rPr>
          <w:rFonts w:ascii="Times New Roman" w:hAnsi="Times New Roman"/>
          <w:b/>
          <w:szCs w:val="28"/>
        </w:rPr>
      </w:pPr>
      <w:r>
        <w:rPr>
          <w:noProof/>
          <w:szCs w:val="28"/>
        </w:rPr>
        <mc:AlternateContent>
          <mc:Choice Requires="wps">
            <w:drawing>
              <wp:anchor distT="0" distB="0" distL="114300" distR="114300" simplePos="0" relativeHeight="251658752" behindDoc="0" locked="0" layoutInCell="1" allowOverlap="1">
                <wp:simplePos x="0" y="0"/>
                <wp:positionH relativeFrom="column">
                  <wp:posOffset>2177415</wp:posOffset>
                </wp:positionH>
                <wp:positionV relativeFrom="paragraph">
                  <wp:posOffset>27940</wp:posOffset>
                </wp:positionV>
                <wp:extent cx="1514475" cy="0"/>
                <wp:effectExtent l="0" t="0" r="952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45pt,2.2pt" to="290.7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"/>
            </w:pict>
          </mc:Fallback>
        </mc:AlternateContent>
      </w:r>
      <w:r>
        <w:rPr>
          <w:rFonts w:ascii="Times New Roman" w:hAnsi="Times New Roman"/>
          <w:b/>
          <w:szCs w:val="28"/>
        </w:rPr>
        <w:t>GIÁM ĐỐC SỞ Y TẾ TỈNH ĐIỆN BIÊN</w:t>
      </w:r>
    </w:p>
    <w:p>
      <w:pPr>
        <w:pStyle w:val="Heading3"/>
        <w:spacing w:before="240" w:after="120"/>
        <w:ind w:firstLine="720"/>
        <w:jc w:val="both"/>
        <w:rPr>
          <w:rFonts w:ascii="Times New Roman" w:eastAsia="Times New Roman" w:hAnsi="Times New Roman" w:cs="Times New Roman"/>
          <w:b w:val="0"/>
          <w:i/>
          <w:color w:val="auto"/>
          <w:szCs w:val="28"/>
        </w:rPr>
      </w:pPr>
      <w:r>
        <w:rPr>
          <w:rFonts w:ascii="Times New Roman" w:eastAsia="Times New Roman" w:hAnsi="Times New Roman" w:cs="Times New Roman"/>
          <w:b w:val="0"/>
          <w:i/>
          <w:color w:val="auto"/>
          <w:szCs w:val="28"/>
        </w:rPr>
        <w:t>Căn cứ Luật Khám bệnh, chữa bệnh ngày 09 tháng 01 năm 2023;</w:t>
      </w:r>
    </w:p>
    <w:p>
      <w:pPr>
        <w:keepNext/>
        <w:spacing w:before="80" w:after="120"/>
        <w:ind w:firstLine="720"/>
        <w:jc w:val="both"/>
        <w:outlineLvl w:val="2"/>
        <w:rPr>
          <w:rFonts w:ascii="Times New Roman" w:hAnsi="Times New Roman"/>
          <w:bCs/>
          <w:i/>
          <w:szCs w:val="28"/>
        </w:rPr>
      </w:pPr>
      <w:r>
        <w:rPr>
          <w:rFonts w:ascii="Times New Roman" w:hAnsi="Times New Roman"/>
          <w:bCs/>
          <w:i/>
          <w:szCs w:val="28"/>
        </w:rPr>
        <w:t>Căn cứ Nghị định số 96/2023/NĐ-CP ngày 30 tháng 12 năm 2023 của Chính phủ quy định chi tiết một số điều của Luật Khám bệnh, chữa bệnh</w:t>
      </w:r>
      <w:r>
        <w:rPr>
          <w:rFonts w:ascii="Times New Roman" w:hAnsi="Times New Roman"/>
          <w:bCs/>
          <w:i/>
          <w:spacing w:val="2"/>
          <w:szCs w:val="28"/>
        </w:rPr>
        <w:t>;</w:t>
      </w:r>
    </w:p>
    <w:p>
      <w:pPr>
        <w:keepNext/>
        <w:spacing w:before="80" w:after="120"/>
        <w:ind w:firstLine="720"/>
        <w:jc w:val="both"/>
        <w:outlineLvl w:val="2"/>
        <w:rPr>
          <w:rFonts w:ascii="Times New Roman" w:hAnsi="Times New Roman"/>
          <w:i/>
          <w:spacing w:val="2"/>
          <w:szCs w:val="28"/>
        </w:rPr>
      </w:pPr>
      <w:r>
        <w:rPr>
          <w:rFonts w:ascii="Times New Roman" w:hAnsi="Times New Roman"/>
          <w:i/>
          <w:color w:val="000000"/>
          <w:szCs w:val="28"/>
        </w:rPr>
        <w:t>Căn cứ Thông tư số 32/2023/TT-BYT ngày 31 tháng 12 năm 2023 của Bộ trưởng Bộ Y tế</w:t>
      </w:r>
      <w:r>
        <w:rPr>
          <w:rFonts w:ascii="Times New Roman" w:hAnsi="Times New Roman"/>
          <w:i/>
          <w:szCs w:val="28"/>
        </w:rPr>
        <w:t xml:space="preserve"> quy định chi tiết một số điều của Luật Khám bệnh, chữa bệnh</w:t>
      </w:r>
      <w:r>
        <w:rPr>
          <w:rFonts w:ascii="Times New Roman" w:hAnsi="Times New Roman"/>
          <w:i/>
          <w:spacing w:val="2"/>
          <w:szCs w:val="28"/>
        </w:rPr>
        <w:t>;</w:t>
      </w:r>
    </w:p>
    <w:p>
      <w:pPr>
        <w:keepNext/>
        <w:spacing w:before="80" w:after="120"/>
        <w:ind w:firstLine="720"/>
        <w:jc w:val="both"/>
        <w:outlineLvl w:val="2"/>
        <w:rPr>
          <w:rFonts w:ascii="Times New Roman" w:hAnsi="Times New Roman"/>
          <w:i/>
          <w:szCs w:val="28"/>
        </w:rPr>
      </w:pPr>
      <w:r>
        <w:rPr>
          <w:rFonts w:ascii="Times New Roman" w:hAnsi="Times New Roman"/>
          <w:i/>
          <w:szCs w:val="28"/>
        </w:rPr>
        <w:t xml:space="preserve">Căn cứ Đơn đề nghị thu hồi Chứng chỉ hành nghề của </w:t>
      </w:r>
      <w:r>
        <w:rPr>
          <w:rFonts w:ascii="Times New Roman" w:hAnsi="Times New Roman"/>
          <w:i/>
          <w:color w:val="000000"/>
          <w:szCs w:val="28"/>
          <w:lang w:val="es-MX"/>
        </w:rPr>
        <w:t>02 cá nhân</w:t>
      </w:r>
      <w:r>
        <w:rPr>
          <w:rFonts w:ascii="Times New Roman" w:hAnsi="Times New Roman"/>
          <w:i/>
          <w:szCs w:val="28"/>
        </w:rPr>
        <w:t>;</w:t>
      </w:r>
    </w:p>
    <w:p>
      <w:pPr>
        <w:keepNext/>
        <w:spacing w:before="80" w:after="120"/>
        <w:ind w:firstLine="720"/>
        <w:jc w:val="both"/>
        <w:outlineLvl w:val="2"/>
        <w:rPr>
          <w:rFonts w:ascii="Times New Roman" w:hAnsi="Times New Roman"/>
          <w:bCs/>
          <w:i/>
          <w:spacing w:val="-2"/>
          <w:szCs w:val="28"/>
          <w:lang w:val="pt-BR"/>
        </w:rPr>
      </w:pPr>
      <w:r>
        <w:rPr>
          <w:rFonts w:ascii="Times New Roman" w:hAnsi="Times New Roman"/>
          <w:bCs/>
          <w:i/>
          <w:spacing w:val="-2"/>
          <w:szCs w:val="28"/>
        </w:rPr>
        <w:t xml:space="preserve">Căn cứ Biên bản họp ngày 05 tháng 3 năm 2026 của Tổ thư ký </w:t>
      </w:r>
      <w:r>
        <w:rPr>
          <w:rFonts w:ascii="Times New Roman" w:hAnsi="Times New Roman"/>
          <w:bCs/>
          <w:i/>
          <w:spacing w:val="-2"/>
          <w:szCs w:val="28"/>
          <w:lang w:val="pt-BR"/>
        </w:rPr>
        <w:t>thẩm định hồ sơ cấp, cấp lại, cấp điều chỉnh Giấy phép hành nghề khám bệnh, chữa bệnh;</w:t>
      </w:r>
    </w:p>
    <w:p>
      <w:pPr>
        <w:keepNext/>
        <w:spacing w:before="80" w:after="120"/>
        <w:ind w:firstLine="720"/>
        <w:jc w:val="both"/>
        <w:outlineLvl w:val="2"/>
        <w:rPr>
          <w:rFonts w:ascii="Times New Roman" w:hAnsi="Times New Roman"/>
          <w:bCs/>
          <w:i/>
          <w:szCs w:val="28"/>
        </w:rPr>
      </w:pPr>
      <w:r>
        <w:rPr>
          <w:rFonts w:ascii="Times New Roman" w:hAnsi="Times New Roman"/>
          <w:i/>
          <w:spacing w:val="-4"/>
          <w:szCs w:val="28"/>
        </w:rPr>
        <w:t xml:space="preserve"> </w:t>
      </w:r>
      <w:r>
        <w:rPr>
          <w:rFonts w:ascii="Times New Roman" w:hAnsi="Times New Roman"/>
          <w:i/>
          <w:spacing w:val="2"/>
        </w:rPr>
        <w:t xml:space="preserve">Theo đề nghị </w:t>
      </w:r>
      <w:r>
        <w:rPr>
          <w:rFonts w:ascii="Times New Roman" w:hAnsi="Times New Roman"/>
          <w:i/>
          <w:spacing w:val="2"/>
          <w:szCs w:val="28"/>
        </w:rPr>
        <w:t>của Trưởng Phòng Nghiệp vụ Y Dược - Sở Y tế,</w:t>
      </w:r>
    </w:p>
    <w:p>
      <w:pPr>
        <w:spacing w:before="240" w:after="240"/>
        <w:jc w:val="center"/>
        <w:rPr>
          <w:rFonts w:ascii="Times New Roman" w:hAnsi="Times New Roman"/>
          <w:b/>
        </w:rPr>
      </w:pPr>
      <w:r>
        <w:rPr>
          <w:rFonts w:ascii="Times New Roman" w:hAnsi="Times New Roman"/>
          <w:b/>
        </w:rPr>
        <w:t>QUYẾT ĐỊNH:</w:t>
      </w:r>
    </w:p>
    <w:p>
      <w:pPr>
        <w:spacing w:before="120" w:after="120"/>
        <w:ind w:firstLine="720"/>
        <w:jc w:val="both"/>
        <w:rPr>
          <w:rFonts w:ascii="Times New Roman" w:hAnsi="Times New Roman"/>
          <w:color w:val="000000"/>
          <w:szCs w:val="28"/>
          <w:lang w:val="es-MX"/>
        </w:rPr>
      </w:pPr>
      <w:r>
        <w:rPr>
          <w:rFonts w:ascii="Times New Roman" w:hAnsi="Times New Roman"/>
          <w:b/>
        </w:rPr>
        <w:t xml:space="preserve">Điều 1. </w:t>
      </w:r>
      <w:r>
        <w:rPr>
          <w:rFonts w:ascii="Times New Roman" w:hAnsi="Times New Roman"/>
          <w:color w:val="000000"/>
          <w:szCs w:val="28"/>
          <w:lang w:val="es-MX"/>
        </w:rPr>
        <w:t xml:space="preserve">Thu hồi Chứng chỉ hành nghề khám bệnh, chữa bệnh của 02 cá nhân (Có danh sách kèm theo). </w:t>
      </w:r>
    </w:p>
    <w:p>
      <w:pPr>
        <w:spacing w:before="120" w:after="120"/>
        <w:ind w:firstLine="720"/>
        <w:jc w:val="both"/>
        <w:rPr>
          <w:rFonts w:ascii="Times New Roman" w:hAnsi="Times New Roman"/>
          <w:spacing w:val="-4"/>
        </w:rPr>
      </w:pPr>
      <w:r>
        <w:rPr>
          <w:rFonts w:ascii="Times New Roman" w:hAnsi="Times New Roman"/>
          <w:b/>
          <w:spacing w:val="-4"/>
        </w:rPr>
        <w:t xml:space="preserve">Điều 2. </w:t>
      </w:r>
      <w:r>
        <w:rPr>
          <w:rFonts w:ascii="Times New Roman" w:hAnsi="Times New Roman"/>
          <w:spacing w:val="-4"/>
        </w:rPr>
        <w:t xml:space="preserve">Lý do thu hồi Chứng chỉ hành nghề: </w:t>
      </w:r>
      <w:r>
        <w:rPr>
          <w:rFonts w:ascii="Times New Roman" w:hAnsi="Times New Roman"/>
          <w:color w:val="000000"/>
          <w:spacing w:val="-4"/>
          <w:szCs w:val="28"/>
          <w:lang w:val="es-MX"/>
        </w:rPr>
        <w:t xml:space="preserve">Người hành nghề </w:t>
      </w:r>
      <w:r>
        <w:rPr>
          <w:rFonts w:ascii="Times New Roman" w:hAnsi="Times New Roman"/>
          <w:color w:val="000000"/>
          <w:szCs w:val="28"/>
          <w:lang w:val="es-MX"/>
        </w:rPr>
        <w:t>khám bệnh, chữa bệnh</w:t>
      </w:r>
      <w:r>
        <w:rPr>
          <w:rFonts w:ascii="Times New Roman" w:hAnsi="Times New Roman"/>
          <w:color w:val="000000"/>
          <w:spacing w:val="-4"/>
          <w:szCs w:val="28"/>
          <w:lang w:val="es-MX"/>
        </w:rPr>
        <w:t xml:space="preserve"> đề nghị thu hồi Chứng chỉ hành nghề </w:t>
      </w:r>
      <w:r>
        <w:rPr>
          <w:rFonts w:ascii="Times New Roman" w:hAnsi="Times New Roman"/>
          <w:color w:val="000000"/>
          <w:szCs w:val="28"/>
          <w:lang w:val="es-MX"/>
        </w:rPr>
        <w:t>khám bệnh, chữa bệnh</w:t>
      </w:r>
      <w:r>
        <w:rPr>
          <w:rFonts w:ascii="Times New Roman" w:hAnsi="Times New Roman"/>
          <w:spacing w:val="-4"/>
        </w:rPr>
        <w:t>.</w:t>
      </w:r>
    </w:p>
    <w:p>
      <w:pPr>
        <w:spacing w:before="120" w:after="120"/>
        <w:ind w:firstLine="720"/>
        <w:jc w:val="both"/>
        <w:rPr>
          <w:rFonts w:ascii="Times New Roman" w:hAnsi="Times New Roman"/>
        </w:rPr>
      </w:pPr>
      <w:r>
        <w:rPr>
          <w:rFonts w:ascii="Times New Roman" w:hAnsi="Times New Roman"/>
          <w:b/>
        </w:rPr>
        <w:t xml:space="preserve">Điều 3. </w:t>
      </w:r>
      <w:r>
        <w:rPr>
          <w:rFonts w:ascii="Times New Roman" w:hAnsi="Times New Roman"/>
        </w:rPr>
        <w:t>Cá nhân có tên Điều 1 không được hành nghề khám bệnh, chữa bệnh kể từ ngày 06 tháng 03 năm 2026 dưới bất kỳ hình thức nào và chỉ được tiếp tục hành nghề khi được cơ quan có thẩm quyền cho phép</w:t>
      </w:r>
      <w:r>
        <w:rPr>
          <w:rFonts w:ascii="Times New Roman" w:hAnsi="Times New Roman"/>
          <w:color w:val="000000"/>
          <w:szCs w:val="28"/>
          <w:lang w:val="es-MX"/>
        </w:rPr>
        <w:t>.</w:t>
      </w:r>
      <w:r>
        <w:rPr>
          <w:rFonts w:ascii="Times New Roman" w:hAnsi="Times New Roman"/>
        </w:rPr>
        <w:tab/>
        <w:t xml:space="preserve"> </w:t>
      </w:r>
    </w:p>
    <w:p>
      <w:pPr>
        <w:widowControl w:val="0"/>
        <w:tabs>
          <w:tab w:val="left" w:pos="560"/>
        </w:tabs>
        <w:spacing w:before="120" w:after="120"/>
        <w:ind w:firstLine="720"/>
        <w:jc w:val="both"/>
        <w:rPr>
          <w:rFonts w:ascii="Times New Roman" w:hAnsi="Times New Roman"/>
        </w:rPr>
      </w:pPr>
      <w:r>
        <w:rPr>
          <w:rFonts w:ascii="Times New Roman" w:hAnsi="Times New Roman"/>
          <w:b/>
        </w:rPr>
        <w:t>Điều 4.</w:t>
      </w:r>
      <w:r>
        <w:rPr>
          <w:rFonts w:ascii="Times New Roman" w:hAnsi="Times New Roman"/>
        </w:rPr>
        <w:t xml:space="preserve"> Quyết định này có hiệu lực thi hành kể từ ngày ký ban hành. </w:t>
      </w:r>
    </w:p>
    <w:p>
      <w:pPr>
        <w:widowControl w:val="0"/>
        <w:tabs>
          <w:tab w:val="left" w:pos="560"/>
        </w:tabs>
        <w:spacing w:before="120" w:after="120"/>
        <w:ind w:firstLine="720"/>
        <w:jc w:val="both"/>
        <w:rPr>
          <w:rFonts w:ascii="Times New Roman" w:hAnsi="Times New Roman"/>
          <w:color w:val="000000"/>
          <w:szCs w:val="28"/>
        </w:rPr>
      </w:pPr>
      <w:r>
        <w:rPr>
          <w:rFonts w:ascii="Times New Roman" w:hAnsi="Times New Roman"/>
        </w:rPr>
        <w:t>Chánh Văn phòng Sở Y tế, Trưởng các phòng chức năng Sở Y tế, Thủ trưởng các đơn vị liên quan và các cá nhân có tên tại Điều 1 chịu trách nhiệm thi hành Quyết định này./.</w:t>
      </w:r>
    </w:p>
    <w:tbl>
      <w:tblPr>
        <w:tblW w:w="4884" w:type="pct"/>
        <w:tblInd w:w="108" w:type="dxa"/>
        <w:tblLook w:val="01E0" w:firstRow="1" w:lastRow="1" w:firstColumn="1" w:lastColumn="1" w:noHBand="0" w:noVBand="0"/>
      </w:tblPr>
      <w:tblGrid>
        <w:gridCol w:w="4961"/>
        <w:gridCol w:w="4112"/>
      </w:tblGrid>
      <w:tr>
        <w:tc>
          <w:tcPr>
            <w:tcW w:w="2734" w:type="pct"/>
            <w:hideMark/>
          </w:tcPr>
          <w:p>
            <w:pPr>
              <w:jc w:val="both"/>
              <w:rPr>
                <w:rFonts w:ascii="Times New Roman" w:hAnsi="Times New Roman"/>
                <w:b/>
                <w:sz w:val="24"/>
                <w:szCs w:val="24"/>
              </w:rPr>
            </w:pPr>
            <w:r>
              <w:rPr>
                <w:rFonts w:ascii="Times New Roman" w:hAnsi="Times New Roman"/>
                <w:b/>
                <w:i/>
                <w:sz w:val="24"/>
                <w:szCs w:val="24"/>
              </w:rPr>
              <w:t>Nơi nhận:</w:t>
            </w:r>
          </w:p>
          <w:p>
            <w:pPr>
              <w:jc w:val="both"/>
              <w:rPr>
                <w:rFonts w:ascii="Times New Roman" w:hAnsi="Times New Roman"/>
                <w:sz w:val="22"/>
                <w:szCs w:val="22"/>
              </w:rPr>
            </w:pPr>
            <w:r>
              <w:rPr>
                <w:rFonts w:ascii="Times New Roman" w:hAnsi="Times New Roman"/>
                <w:sz w:val="22"/>
                <w:szCs w:val="22"/>
              </w:rPr>
              <w:t>- Như Điều 4;</w:t>
            </w:r>
          </w:p>
          <w:p>
            <w:pPr>
              <w:jc w:val="both"/>
              <w:rPr>
                <w:rFonts w:ascii="Times New Roman" w:hAnsi="Times New Roman"/>
                <w:sz w:val="22"/>
                <w:szCs w:val="22"/>
              </w:rPr>
            </w:pPr>
            <w:r>
              <w:rPr>
                <w:rFonts w:ascii="Times New Roman" w:hAnsi="Times New Roman"/>
                <w:sz w:val="22"/>
                <w:szCs w:val="22"/>
              </w:rPr>
              <w:t>- Website S</w:t>
            </w:r>
            <w:r>
              <w:rPr>
                <w:rFonts w:ascii="Times New Roman" w:hAnsi="Times New Roman"/>
                <w:sz w:val="22"/>
                <w:szCs w:val="22"/>
                <w:lang w:val="vi-VN"/>
              </w:rPr>
              <w:t>ở Y tế</w:t>
            </w:r>
            <w:r>
              <w:rPr>
                <w:rFonts w:ascii="Times New Roman" w:hAnsi="Times New Roman"/>
                <w:sz w:val="22"/>
                <w:szCs w:val="22"/>
              </w:rPr>
              <w:t>;</w:t>
            </w:r>
          </w:p>
          <w:p>
            <w:pPr>
              <w:jc w:val="both"/>
              <w:rPr>
                <w:rFonts w:ascii="Times New Roman" w:hAnsi="Times New Roman"/>
                <w:sz w:val="22"/>
                <w:szCs w:val="22"/>
              </w:rPr>
            </w:pPr>
            <w:r>
              <w:rPr>
                <w:rFonts w:ascii="Times New Roman" w:hAnsi="Times New Roman"/>
                <w:sz w:val="22"/>
                <w:szCs w:val="22"/>
              </w:rPr>
              <w:t>- Lưu: VT, NVYD.</w:t>
            </w:r>
          </w:p>
        </w:tc>
        <w:tc>
          <w:tcPr>
            <w:tcW w:w="2266" w:type="pct"/>
          </w:tcPr>
          <w:p>
            <w:pPr>
              <w:jc w:val="center"/>
              <w:rPr>
                <w:rFonts w:ascii="Times New Roman" w:hAnsi="Times New Roman"/>
                <w:b/>
                <w:szCs w:val="28"/>
              </w:rPr>
            </w:pPr>
            <w:r>
              <w:rPr>
                <w:rFonts w:ascii="Times New Roman" w:hAnsi="Times New Roman"/>
                <w:b/>
                <w:szCs w:val="28"/>
              </w:rPr>
              <w:t>KT. GIÁM ĐỐC</w:t>
            </w:r>
          </w:p>
          <w:p>
            <w:pPr>
              <w:jc w:val="center"/>
              <w:rPr>
                <w:rFonts w:ascii="Times New Roman" w:hAnsi="Times New Roman"/>
                <w:b/>
                <w:szCs w:val="28"/>
              </w:rPr>
            </w:pPr>
            <w:r>
              <w:rPr>
                <w:rFonts w:ascii="Times New Roman" w:hAnsi="Times New Roman"/>
                <w:b/>
                <w:szCs w:val="28"/>
              </w:rPr>
              <w:t>PHÓ GIÁM ĐỐC</w:t>
            </w:r>
          </w:p>
          <w:p>
            <w:pPr>
              <w:jc w:val="center"/>
              <w:rPr>
                <w:rFonts w:ascii="Times New Roman" w:hAnsi="Times New Roman"/>
                <w:b/>
                <w:szCs w:val="28"/>
              </w:rPr>
            </w:pPr>
          </w:p>
          <w:p>
            <w:pPr>
              <w:jc w:val="center"/>
              <w:rPr>
                <w:rFonts w:ascii="Times New Roman" w:hAnsi="Times New Roman"/>
                <w:b/>
                <w:szCs w:val="28"/>
              </w:rPr>
            </w:pPr>
          </w:p>
          <w:p>
            <w:pPr>
              <w:jc w:val="center"/>
              <w:rPr>
                <w:rFonts w:ascii="Times New Roman" w:hAnsi="Times New Roman"/>
                <w:b/>
                <w:szCs w:val="28"/>
              </w:rPr>
            </w:pPr>
          </w:p>
          <w:p>
            <w:pPr>
              <w:rPr>
                <w:rFonts w:ascii="Times New Roman" w:hAnsi="Times New Roman"/>
                <w:b/>
                <w:szCs w:val="28"/>
              </w:rPr>
            </w:pPr>
          </w:p>
          <w:p>
            <w:pPr>
              <w:rPr>
                <w:rFonts w:ascii="Times New Roman" w:hAnsi="Times New Roman"/>
                <w:b/>
                <w:szCs w:val="28"/>
              </w:rPr>
            </w:pPr>
          </w:p>
          <w:p>
            <w:pPr>
              <w:rPr>
                <w:rFonts w:ascii="Times New Roman" w:hAnsi="Times New Roman"/>
                <w:b/>
                <w:szCs w:val="28"/>
              </w:rPr>
            </w:pPr>
          </w:p>
          <w:p>
            <w:pPr>
              <w:rPr>
                <w:rFonts w:ascii="Times New Roman" w:hAnsi="Times New Roman"/>
                <w:b/>
                <w:szCs w:val="28"/>
              </w:rPr>
            </w:pPr>
          </w:p>
          <w:p>
            <w:pPr>
              <w:jc w:val="center"/>
              <w:rPr>
                <w:rFonts w:ascii="Times New Roman" w:hAnsi="Times New Roman"/>
                <w:b/>
                <w:szCs w:val="28"/>
              </w:rPr>
            </w:pPr>
            <w:r>
              <w:rPr>
                <w:rFonts w:ascii="Times New Roman" w:hAnsi="Times New Roman"/>
                <w:b/>
                <w:szCs w:val="28"/>
              </w:rPr>
              <w:t>Phạm Văn Mẫn</w:t>
            </w:r>
          </w:p>
        </w:tc>
      </w:tr>
    </w:tbl>
    <w:p>
      <w:pPr>
        <w:sectPr>
          <w:pgSz w:w="11907" w:h="16840" w:code="9"/>
          <w:pgMar w:top="1021" w:right="1134" w:bottom="851" w:left="1701" w:header="720" w:footer="720" w:gutter="0"/>
          <w:cols w:space="720"/>
          <w:docGrid w:linePitch="360"/>
        </w:sectPr>
      </w:pPr>
    </w:p>
    <w:p>
      <w:pPr>
        <w:jc w:val="center"/>
        <w:rPr>
          <w:rFonts w:ascii="Times New Roman" w:hAnsi="Times New Roman"/>
          <w:b/>
          <w:szCs w:val="28"/>
        </w:rPr>
      </w:pPr>
      <w:r>
        <w:rPr>
          <w:rFonts w:ascii="Times New Roman" w:hAnsi="Times New Roman"/>
          <w:b/>
          <w:szCs w:val="28"/>
        </w:rPr>
        <w:lastRenderedPageBreak/>
        <w:t xml:space="preserve">Danh sách thu hồi Chứng chỉ hành nghề khám bệnh, chữa bệnh </w:t>
      </w:r>
    </w:p>
    <w:p>
      <w:pPr>
        <w:spacing w:after="240"/>
        <w:jc w:val="center"/>
        <w:rPr>
          <w:rFonts w:ascii="Times New Roman" w:hAnsi="Times New Roman"/>
          <w:i/>
          <w:szCs w:val="28"/>
        </w:rPr>
      </w:pPr>
      <w:r>
        <w:rPr>
          <w:rFonts w:ascii="Times New Roman" w:hAnsi="Times New Roman"/>
          <w:i/>
          <w:szCs w:val="28"/>
        </w:rPr>
        <w:t>(Kèm theo Quyết định số:        /QĐ-SYT ngày    / 3/2026 của Sở Y tế)</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2"/>
        <w:gridCol w:w="1559"/>
        <w:gridCol w:w="2268"/>
        <w:gridCol w:w="1559"/>
        <w:gridCol w:w="2693"/>
        <w:gridCol w:w="3261"/>
      </w:tblGrid>
      <w:tr>
        <w:trPr>
          <w:trHeight w:val="713"/>
        </w:trPr>
        <w:tc>
          <w:tcPr>
            <w:tcW w:w="709" w:type="dxa"/>
            <w:vAlign w:val="center"/>
          </w:tcPr>
          <w:p>
            <w:pPr>
              <w:spacing w:before="40" w:after="40"/>
              <w:jc w:val="center"/>
              <w:rPr>
                <w:rFonts w:ascii="Times New Roman" w:hAnsi="Times New Roman"/>
                <w:b/>
                <w:sz w:val="26"/>
                <w:szCs w:val="26"/>
              </w:rPr>
            </w:pPr>
            <w:r>
              <w:rPr>
                <w:rFonts w:ascii="Times New Roman" w:hAnsi="Times New Roman"/>
                <w:b/>
                <w:sz w:val="26"/>
                <w:szCs w:val="26"/>
              </w:rPr>
              <w:t>STT</w:t>
            </w:r>
          </w:p>
        </w:tc>
        <w:tc>
          <w:tcPr>
            <w:tcW w:w="2552" w:type="dxa"/>
            <w:vAlign w:val="center"/>
          </w:tcPr>
          <w:p>
            <w:pPr>
              <w:jc w:val="center"/>
              <w:rPr>
                <w:rFonts w:ascii="Times New Roman" w:hAnsi="Times New Roman"/>
                <w:b/>
                <w:sz w:val="26"/>
                <w:szCs w:val="26"/>
              </w:rPr>
            </w:pPr>
            <w:r>
              <w:rPr>
                <w:rFonts w:ascii="Times New Roman" w:hAnsi="Times New Roman"/>
                <w:b/>
                <w:sz w:val="26"/>
                <w:szCs w:val="26"/>
              </w:rPr>
              <w:t>Họ và tên</w:t>
            </w:r>
          </w:p>
        </w:tc>
        <w:tc>
          <w:tcPr>
            <w:tcW w:w="1559" w:type="dxa"/>
            <w:vAlign w:val="center"/>
          </w:tcPr>
          <w:p>
            <w:pPr>
              <w:jc w:val="center"/>
              <w:rPr>
                <w:rFonts w:ascii="Times New Roman" w:hAnsi="Times New Roman"/>
                <w:b/>
                <w:sz w:val="26"/>
                <w:szCs w:val="26"/>
              </w:rPr>
            </w:pPr>
            <w:r>
              <w:rPr>
                <w:rFonts w:ascii="Times New Roman" w:hAnsi="Times New Roman"/>
                <w:b/>
                <w:sz w:val="26"/>
                <w:szCs w:val="26"/>
              </w:rPr>
              <w:t>Ngày tháng năm sinh</w:t>
            </w:r>
          </w:p>
        </w:tc>
        <w:tc>
          <w:tcPr>
            <w:tcW w:w="2268" w:type="dxa"/>
            <w:vAlign w:val="center"/>
          </w:tcPr>
          <w:p>
            <w:pPr>
              <w:spacing w:before="40" w:after="40"/>
              <w:jc w:val="center"/>
              <w:rPr>
                <w:rFonts w:ascii="Times New Roman" w:hAnsi="Times New Roman"/>
                <w:b/>
                <w:sz w:val="26"/>
                <w:szCs w:val="26"/>
              </w:rPr>
            </w:pPr>
            <w:r>
              <w:rPr>
                <w:rFonts w:ascii="Times New Roman" w:hAnsi="Times New Roman"/>
                <w:b/>
                <w:sz w:val="26"/>
                <w:szCs w:val="26"/>
              </w:rPr>
              <w:t>Số chứng chỉ            hành nghề</w:t>
            </w:r>
          </w:p>
        </w:tc>
        <w:tc>
          <w:tcPr>
            <w:tcW w:w="1559" w:type="dxa"/>
            <w:vAlign w:val="center"/>
          </w:tcPr>
          <w:p>
            <w:pPr>
              <w:jc w:val="center"/>
              <w:rPr>
                <w:rFonts w:ascii="Times New Roman" w:hAnsi="Times New Roman"/>
                <w:b/>
                <w:sz w:val="26"/>
                <w:szCs w:val="26"/>
              </w:rPr>
            </w:pPr>
            <w:r>
              <w:rPr>
                <w:rFonts w:ascii="Times New Roman" w:hAnsi="Times New Roman"/>
                <w:b/>
                <w:sz w:val="26"/>
                <w:szCs w:val="26"/>
              </w:rPr>
              <w:t xml:space="preserve">Ngày cấp </w:t>
            </w:r>
          </w:p>
        </w:tc>
        <w:tc>
          <w:tcPr>
            <w:tcW w:w="2693" w:type="dxa"/>
            <w:vAlign w:val="center"/>
          </w:tcPr>
          <w:p>
            <w:pPr>
              <w:jc w:val="center"/>
              <w:rPr>
                <w:rFonts w:ascii="Times New Roman" w:hAnsi="Times New Roman"/>
                <w:b/>
                <w:sz w:val="26"/>
                <w:szCs w:val="26"/>
              </w:rPr>
            </w:pPr>
            <w:r>
              <w:rPr>
                <w:rFonts w:ascii="Times New Roman" w:hAnsi="Times New Roman"/>
                <w:b/>
                <w:sz w:val="26"/>
                <w:szCs w:val="26"/>
              </w:rPr>
              <w:t>Nơi cấp</w:t>
            </w:r>
          </w:p>
        </w:tc>
        <w:tc>
          <w:tcPr>
            <w:tcW w:w="3261" w:type="dxa"/>
            <w:vAlign w:val="center"/>
          </w:tcPr>
          <w:p>
            <w:pPr>
              <w:jc w:val="center"/>
              <w:rPr>
                <w:rFonts w:ascii="Times New Roman" w:hAnsi="Times New Roman"/>
                <w:b/>
                <w:sz w:val="26"/>
                <w:szCs w:val="26"/>
              </w:rPr>
            </w:pPr>
            <w:r>
              <w:rPr>
                <w:rFonts w:ascii="Times New Roman" w:hAnsi="Times New Roman"/>
                <w:b/>
                <w:sz w:val="26"/>
                <w:szCs w:val="26"/>
              </w:rPr>
              <w:t>Phạm vi hoạt động chuyên môn</w:t>
            </w:r>
          </w:p>
        </w:tc>
      </w:tr>
      <w:tr>
        <w:trPr>
          <w:trHeight w:val="688"/>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552" w:type="dxa"/>
            <w:vAlign w:val="center"/>
          </w:tcPr>
          <w:p>
            <w:pPr>
              <w:spacing w:line="276" w:lineRule="auto"/>
              <w:rPr>
                <w:rFonts w:ascii="Times New Roman" w:hAnsi="Times New Roman"/>
                <w:sz w:val="26"/>
                <w:szCs w:val="26"/>
              </w:rPr>
            </w:pPr>
            <w:r>
              <w:rPr>
                <w:rFonts w:ascii="Times New Roman" w:hAnsi="Times New Roman"/>
                <w:sz w:val="26"/>
                <w:szCs w:val="26"/>
              </w:rPr>
              <w:t>Hà Thị Phương Dung</w:t>
            </w:r>
          </w:p>
        </w:tc>
        <w:tc>
          <w:tcPr>
            <w:tcW w:w="1559" w:type="dxa"/>
            <w:vAlign w:val="center"/>
          </w:tcPr>
          <w:p>
            <w:pPr>
              <w:spacing w:line="276" w:lineRule="auto"/>
              <w:jc w:val="center"/>
              <w:rPr>
                <w:rFonts w:ascii="Times New Roman" w:hAnsi="Times New Roman"/>
                <w:sz w:val="26"/>
                <w:szCs w:val="26"/>
              </w:rPr>
            </w:pPr>
            <w:r>
              <w:rPr>
                <w:rFonts w:ascii="Times New Roman" w:hAnsi="Times New Roman"/>
                <w:sz w:val="26"/>
                <w:szCs w:val="26"/>
              </w:rPr>
              <w:t>27/01/1971</w:t>
            </w:r>
          </w:p>
        </w:tc>
        <w:tc>
          <w:tcPr>
            <w:tcW w:w="2268"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000148/ĐB-CCHN</w:t>
            </w:r>
          </w:p>
        </w:tc>
        <w:tc>
          <w:tcPr>
            <w:tcW w:w="1559" w:type="dxa"/>
            <w:vAlign w:val="center"/>
          </w:tcPr>
          <w:p>
            <w:pPr>
              <w:spacing w:line="276" w:lineRule="auto"/>
              <w:jc w:val="center"/>
              <w:rPr>
                <w:rFonts w:ascii="Times New Roman" w:hAnsi="Times New Roman"/>
                <w:sz w:val="26"/>
                <w:szCs w:val="26"/>
              </w:rPr>
            </w:pPr>
            <w:r>
              <w:rPr>
                <w:rFonts w:ascii="Times New Roman" w:hAnsi="Times New Roman"/>
                <w:sz w:val="26"/>
                <w:szCs w:val="26"/>
              </w:rPr>
              <w:t>06/05/2020</w:t>
            </w:r>
          </w:p>
        </w:tc>
        <w:tc>
          <w:tcPr>
            <w:tcW w:w="2693" w:type="dxa"/>
            <w:vAlign w:val="center"/>
          </w:tcPr>
          <w:p>
            <w:pPr>
              <w:spacing w:line="276" w:lineRule="auto"/>
              <w:jc w:val="center"/>
              <w:rPr>
                <w:rFonts w:ascii="Times New Roman" w:hAnsi="Times New Roman"/>
                <w:sz w:val="26"/>
                <w:szCs w:val="26"/>
              </w:rPr>
            </w:pPr>
            <w:r>
              <w:rPr>
                <w:rFonts w:ascii="Times New Roman" w:hAnsi="Times New Roman"/>
                <w:sz w:val="26"/>
                <w:szCs w:val="26"/>
              </w:rPr>
              <w:t>Sở Y tế tỉnh Điện Biên</w:t>
            </w:r>
          </w:p>
        </w:tc>
        <w:tc>
          <w:tcPr>
            <w:tcW w:w="3261" w:type="dxa"/>
            <w:vAlign w:val="center"/>
          </w:tcPr>
          <w:p>
            <w:pPr>
              <w:spacing w:line="276" w:lineRule="auto"/>
              <w:jc w:val="center"/>
              <w:rPr>
                <w:rFonts w:ascii="Times New Roman" w:hAnsi="Times New Roman"/>
                <w:sz w:val="26"/>
                <w:szCs w:val="26"/>
              </w:rPr>
            </w:pPr>
            <w:r>
              <w:rPr>
                <w:rFonts w:ascii="Times New Roman" w:hAnsi="Times New Roman"/>
                <w:sz w:val="26"/>
                <w:szCs w:val="26"/>
              </w:rPr>
              <w:t>Theo quy định tại Điều 6 TTLT số 26/2015/TTLT-BYT-BNV ngày 07/10/2015 BYT, BNV</w:t>
            </w:r>
          </w:p>
        </w:tc>
      </w:tr>
      <w:tr>
        <w:trPr>
          <w:trHeight w:val="705"/>
        </w:trPr>
        <w:tc>
          <w:tcPr>
            <w:tcW w:w="709" w:type="dxa"/>
            <w:vAlign w:val="center"/>
          </w:tcPr>
          <w:p>
            <w:pPr>
              <w:numPr>
                <w:ilvl w:val="0"/>
                <w:numId w:val="1"/>
              </w:numPr>
              <w:spacing w:before="40" w:after="40" w:line="276" w:lineRule="auto"/>
              <w:jc w:val="center"/>
              <w:rPr>
                <w:rFonts w:ascii="Times New Roman" w:hAnsi="Times New Roman"/>
                <w:sz w:val="26"/>
                <w:szCs w:val="26"/>
              </w:rPr>
            </w:pPr>
          </w:p>
        </w:tc>
        <w:tc>
          <w:tcPr>
            <w:tcW w:w="2552" w:type="dxa"/>
            <w:vAlign w:val="center"/>
          </w:tcPr>
          <w:p>
            <w:pPr>
              <w:spacing w:line="276" w:lineRule="auto"/>
              <w:rPr>
                <w:rFonts w:ascii="Times New Roman" w:hAnsi="Times New Roman"/>
                <w:sz w:val="26"/>
                <w:szCs w:val="26"/>
              </w:rPr>
            </w:pPr>
            <w:r>
              <w:rPr>
                <w:rFonts w:ascii="Times New Roman" w:hAnsi="Times New Roman"/>
                <w:sz w:val="26"/>
                <w:szCs w:val="26"/>
              </w:rPr>
              <w:t>Hạng Thị Lù</w:t>
            </w:r>
          </w:p>
        </w:tc>
        <w:tc>
          <w:tcPr>
            <w:tcW w:w="1559" w:type="dxa"/>
            <w:vAlign w:val="center"/>
          </w:tcPr>
          <w:p>
            <w:pPr>
              <w:spacing w:line="276" w:lineRule="auto"/>
              <w:jc w:val="center"/>
              <w:rPr>
                <w:rFonts w:ascii="Times New Roman" w:hAnsi="Times New Roman"/>
                <w:sz w:val="26"/>
                <w:szCs w:val="26"/>
              </w:rPr>
            </w:pPr>
            <w:r>
              <w:rPr>
                <w:rFonts w:ascii="Times New Roman" w:hAnsi="Times New Roman"/>
                <w:sz w:val="26"/>
                <w:szCs w:val="26"/>
              </w:rPr>
              <w:t>15/11/1993</w:t>
            </w:r>
          </w:p>
        </w:tc>
        <w:tc>
          <w:tcPr>
            <w:tcW w:w="2268" w:type="dxa"/>
            <w:vAlign w:val="center"/>
          </w:tcPr>
          <w:p>
            <w:pPr>
              <w:spacing w:before="40" w:after="40" w:line="276" w:lineRule="auto"/>
              <w:jc w:val="center"/>
              <w:rPr>
                <w:rFonts w:ascii="Times New Roman" w:hAnsi="Times New Roman"/>
                <w:sz w:val="26"/>
                <w:szCs w:val="26"/>
              </w:rPr>
            </w:pPr>
            <w:r>
              <w:rPr>
                <w:rFonts w:ascii="Times New Roman" w:hAnsi="Times New Roman"/>
                <w:sz w:val="26"/>
                <w:szCs w:val="26"/>
              </w:rPr>
              <w:t>003436/ĐB-CCHN</w:t>
            </w:r>
          </w:p>
        </w:tc>
        <w:tc>
          <w:tcPr>
            <w:tcW w:w="1559" w:type="dxa"/>
            <w:vAlign w:val="center"/>
          </w:tcPr>
          <w:p>
            <w:pPr>
              <w:spacing w:line="276" w:lineRule="auto"/>
              <w:jc w:val="center"/>
              <w:rPr>
                <w:rFonts w:ascii="Times New Roman" w:hAnsi="Times New Roman"/>
                <w:sz w:val="26"/>
                <w:szCs w:val="26"/>
              </w:rPr>
            </w:pPr>
            <w:r>
              <w:rPr>
                <w:rFonts w:ascii="Times New Roman" w:hAnsi="Times New Roman"/>
                <w:sz w:val="26"/>
                <w:szCs w:val="26"/>
              </w:rPr>
              <w:t>25/05/2022</w:t>
            </w:r>
          </w:p>
        </w:tc>
        <w:tc>
          <w:tcPr>
            <w:tcW w:w="2693" w:type="dxa"/>
            <w:vAlign w:val="center"/>
          </w:tcPr>
          <w:p>
            <w:pPr>
              <w:spacing w:line="276" w:lineRule="auto"/>
              <w:jc w:val="center"/>
              <w:rPr>
                <w:rFonts w:ascii="Times New Roman" w:hAnsi="Times New Roman"/>
                <w:sz w:val="26"/>
                <w:szCs w:val="26"/>
              </w:rPr>
            </w:pPr>
            <w:r>
              <w:rPr>
                <w:rFonts w:ascii="Times New Roman" w:hAnsi="Times New Roman"/>
                <w:sz w:val="26"/>
                <w:szCs w:val="26"/>
              </w:rPr>
              <w:t>Sở Y tế tỉnh Điện Biên</w:t>
            </w:r>
          </w:p>
        </w:tc>
        <w:tc>
          <w:tcPr>
            <w:tcW w:w="3261" w:type="dxa"/>
            <w:vAlign w:val="center"/>
          </w:tcPr>
          <w:p>
            <w:pPr>
              <w:spacing w:line="276" w:lineRule="auto"/>
              <w:jc w:val="center"/>
              <w:rPr>
                <w:rFonts w:ascii="Times New Roman" w:hAnsi="Times New Roman"/>
                <w:sz w:val="26"/>
                <w:szCs w:val="26"/>
              </w:rPr>
            </w:pPr>
          </w:p>
        </w:tc>
      </w:tr>
      <w:tr>
        <w:trPr>
          <w:trHeight w:val="693"/>
        </w:trPr>
        <w:tc>
          <w:tcPr>
            <w:tcW w:w="14601" w:type="dxa"/>
            <w:gridSpan w:val="7"/>
            <w:vAlign w:val="center"/>
          </w:tcPr>
          <w:p>
            <w:pPr>
              <w:spacing w:line="360" w:lineRule="auto"/>
              <w:jc w:val="center"/>
              <w:rPr>
                <w:rFonts w:ascii="Times New Roman" w:hAnsi="Times New Roman"/>
                <w:b/>
                <w:sz w:val="26"/>
                <w:szCs w:val="26"/>
              </w:rPr>
            </w:pPr>
            <w:r>
              <w:rPr>
                <w:rFonts w:ascii="Times New Roman" w:hAnsi="Times New Roman"/>
                <w:b/>
                <w:sz w:val="26"/>
                <w:szCs w:val="26"/>
              </w:rPr>
              <w:t>Tổng số: 02 cá nhân</w:t>
            </w:r>
          </w:p>
        </w:tc>
      </w:tr>
    </w:tbl>
    <w:p>
      <w:bookmarkStart w:id="0" w:name="_GoBack"/>
      <w:bookmarkEnd w:id="0"/>
    </w:p>
    <w:sectPr>
      <w:pgSz w:w="16840" w:h="11907" w:orient="landscape"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CA1DD3"/>
    <w:multiLevelType w:val="hybridMultilevel"/>
    <w:tmpl w:val="E26E44DC"/>
    <w:lvl w:ilvl="0" w:tplc="58D66E9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001599"/>
    <w:multiLevelType w:val="hybridMultilevel"/>
    <w:tmpl w:val="7C149B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DFC3203"/>
    <w:multiLevelType w:val="hybridMultilevel"/>
    <w:tmpl w:val="6A6AFE18"/>
    <w:lvl w:ilvl="0" w:tplc="3F8A02E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6FA37EA7"/>
    <w:multiLevelType w:val="hybridMultilevel"/>
    <w:tmpl w:val="CA7ED194"/>
    <w:lvl w:ilvl="0" w:tplc="031E12F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F38530-5AC0-48F3-B5CD-B617666E6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nTime" w:eastAsia="Times New Roman" w:hAnsi=".VnTime"/>
      <w:sz w:val="28"/>
    </w:rPr>
  </w:style>
  <w:style w:type="paragraph" w:styleId="Heading3">
    <w:name w:val="heading 3"/>
    <w:basedOn w:val="Normal"/>
    <w:next w:val="Normal"/>
    <w:link w:val="Heading3Char"/>
    <w:semiHidden/>
    <w:unhideWhenUsed/>
    <w:qFormat/>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ind w:firstLine="720"/>
      <w:jc w:val="both"/>
    </w:pPr>
    <w:rPr>
      <w:rFonts w:ascii="Times New Roman" w:eastAsia="Calibri" w:hAnsi="Times New Roman"/>
      <w:sz w:val="24"/>
      <w:szCs w:val="22"/>
      <w:lang w:eastAsia="vi-VN"/>
    </w:rPr>
  </w:style>
  <w:style w:type="character" w:customStyle="1" w:styleId="BodyTextChar">
    <w:name w:val="Body Text Char"/>
    <w:link w:val="BodyText"/>
    <w:rPr>
      <w:rFonts w:eastAsia="Calibri"/>
      <w:sz w:val="24"/>
      <w:szCs w:val="22"/>
      <w:lang w:eastAsia="vi-VN"/>
    </w:rPr>
  </w:style>
  <w:style w:type="paragraph" w:styleId="Subtitle">
    <w:name w:val="Subtitle"/>
    <w:basedOn w:val="Normal"/>
    <w:link w:val="SubtitleChar"/>
    <w:qFormat/>
    <w:pPr>
      <w:jc w:val="center"/>
    </w:pPr>
    <w:rPr>
      <w:rFonts w:ascii="Times New Roman" w:hAnsi="Times New Roman"/>
      <w:szCs w:val="24"/>
    </w:rPr>
  </w:style>
  <w:style w:type="character" w:customStyle="1" w:styleId="SubtitleChar">
    <w:name w:val="Subtitle Char"/>
    <w:link w:val="Subtitle"/>
    <w:rPr>
      <w:sz w:val="28"/>
      <w:szCs w:val="24"/>
    </w:rPr>
  </w:style>
  <w:style w:type="character" w:styleId="Emphasis">
    <w:name w:val="Emphasis"/>
    <w:basedOn w:val="DefaultParagraphFont"/>
    <w:qFormat/>
    <w:rPr>
      <w:i/>
      <w:iCs/>
    </w:rPr>
  </w:style>
  <w:style w:type="character" w:customStyle="1" w:styleId="Heading3Char">
    <w:name w:val="Heading 3 Char"/>
    <w:basedOn w:val="DefaultParagraphFont"/>
    <w:link w:val="Heading3"/>
    <w:semiHidden/>
    <w:rPr>
      <w:rFonts w:asciiTheme="majorHAnsi" w:eastAsiaTheme="majorEastAsia" w:hAnsiTheme="majorHAnsi" w:cstheme="majorBidi"/>
      <w:b/>
      <w:bCs/>
      <w:color w:val="4F81BD" w:themeColor="accent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2719272">
      <w:bodyDiv w:val="1"/>
      <w:marLeft w:val="0"/>
      <w:marRight w:val="0"/>
      <w:marTop w:val="0"/>
      <w:marBottom w:val="0"/>
      <w:divBdr>
        <w:top w:val="none" w:sz="0" w:space="0" w:color="auto"/>
        <w:left w:val="none" w:sz="0" w:space="0" w:color="auto"/>
        <w:bottom w:val="none" w:sz="0" w:space="0" w:color="auto"/>
        <w:right w:val="none" w:sz="0" w:space="0" w:color="auto"/>
      </w:divBdr>
    </w:div>
    <w:div w:id="181208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AEF995-35E8-4A81-AD38-0B393C416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Pages>
  <Words>322</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THANH GIONG</cp:lastModifiedBy>
  <cp:revision>67</cp:revision>
  <cp:lastPrinted>2024-08-28T02:48:00Z</cp:lastPrinted>
  <dcterms:created xsi:type="dcterms:W3CDTF">2025-05-12T00:35:00Z</dcterms:created>
  <dcterms:modified xsi:type="dcterms:W3CDTF">2026-03-06T02:08:00Z</dcterms:modified>
</cp:coreProperties>
</file>