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3322"/>
        <w:gridCol w:w="5917"/>
      </w:tblGrid>
      <w:tr>
        <w:tc>
          <w:tcPr>
            <w:tcW w:w="1798" w:type="pct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UBND TỈNH ĐIỆN BIÊN</w:t>
            </w: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.VnTime" w:eastAsia="Times New Roman" w:hAnsi=".VnTime" w:cs="Times New Roman"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SỞ Y TẾ</w:t>
            </w:r>
          </w:p>
          <w:p>
            <w:pPr>
              <w:spacing w:before="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Số:         /QĐ-SYT</w:t>
            </w:r>
          </w:p>
        </w:tc>
        <w:tc>
          <w:tcPr>
            <w:tcW w:w="3202" w:type="pct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  <w:p>
            <w:pPr>
              <w:spacing w:before="0" w:after="0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.VnTime" w:eastAsia="Times New Roman" w:hAnsi=".VnTime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4pt,3.05pt" to="214.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"/>
                  </w:pict>
                </mc:Fallback>
              </mc:AlternateContent>
            </w: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Điện Biên, ngày         tháng 5 năm 2026</w:t>
            </w:r>
          </w:p>
        </w:tc>
      </w:tr>
    </w:tbl>
    <w:p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QUYẾT ĐỊNH</w:t>
      </w:r>
    </w:p>
    <w:p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Thu hồi Giấy phép hành nghề khám bệnh, chữa bệnh</w:t>
      </w:r>
    </w:p>
    <w:p>
      <w:pPr>
        <w:spacing w:before="36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.VnTime" w:eastAsia="Times New Roman" w:hAnsi=".VnTime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2129790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7pt,2.2pt" to="286.9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"/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8"/>
          <w:szCs w:val="28"/>
        </w:rPr>
        <w:t>GIÁ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M ĐỐC SỞ Y TẾ TỈNH ĐIỆN BIÊN</w:t>
      </w:r>
    </w:p>
    <w:p>
      <w:pPr>
        <w:keepNext/>
        <w:keepLines/>
        <w:spacing w:before="24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Luật Khám bệnh, chữa bệnh ngày 09 tháng 01 năm 2023;</w:t>
      </w:r>
    </w:p>
    <w:p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Nghị định số 96/2023/NĐ-CP ngày 30 tháng 12 năm 2023 của Chính phủ quy định chi tiết một số điều của Luật Khám bệnh, chữa bệnh</w:t>
      </w:r>
      <w:r>
        <w:rPr>
          <w:rFonts w:ascii="Times New Roman" w:eastAsia="Times New Roman" w:hAnsi="Times New Roman" w:cs="Times New Roman"/>
          <w:bCs/>
          <w:i/>
          <w:spacing w:val="2"/>
          <w:sz w:val="28"/>
          <w:szCs w:val="28"/>
        </w:rPr>
        <w:t>;</w:t>
      </w:r>
    </w:p>
    <w:p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Căn cứ Thông tư số 32/2023/TT-BYT ngày 31 tháng 12 năm 2023 của Bộ trưởng Bộ Y tế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quy định chi tiết một số điều của Luật Khám bệnh, chữa bệnh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;</w:t>
      </w:r>
    </w:p>
    <w:p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Căn cứ Đơn đề nghị thu hồi Giấy phép hành nghề của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s-MX"/>
        </w:rPr>
        <w:t>07 cá nhân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val="pt-BR"/>
        </w:rPr>
      </w:pPr>
      <w:r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 xml:space="preserve">Căn cứ Biên bản họp ngày 26 tháng 5 năm 2026 của Tổ thư ký </w:t>
      </w:r>
      <w:r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val="pt-BR"/>
        </w:rPr>
        <w:t>thẩm định hồ sơ cấp, cấp lại, cấp điều chỉnh Giấy phép hành nghề khám bệnh, chữa bệnh;</w:t>
      </w:r>
    </w:p>
    <w:p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28"/>
          <w:szCs w:val="20"/>
        </w:rPr>
        <w:t xml:space="preserve">Theo đề nghị 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của Trưởng Phòng Nghiệp vụ Y - Dược, Sở Y tế.</w:t>
      </w:r>
    </w:p>
    <w:p>
      <w:pPr>
        <w:spacing w:after="24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QUYẾT ĐỊNH:</w:t>
      </w:r>
    </w:p>
    <w:p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Điều 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 xml:space="preserve">Thu hồi Giấy phép hành nghề khám bệnh, chữa bệnh của 07 cá nhân đang hành nghề khám bệnh, chữa bệnh (Có danh sách kèm theo). </w:t>
      </w:r>
    </w:p>
    <w:p>
      <w:pPr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pacing w:val="-4"/>
          <w:sz w:val="28"/>
          <w:szCs w:val="20"/>
        </w:rPr>
        <w:t xml:space="preserve">Điều 2. </w:t>
      </w:r>
      <w:r>
        <w:rPr>
          <w:rFonts w:ascii="Times New Roman" w:eastAsia="Times New Roman" w:hAnsi="Times New Roman" w:cs="Times New Roman"/>
          <w:spacing w:val="-4"/>
          <w:sz w:val="28"/>
          <w:szCs w:val="20"/>
        </w:rPr>
        <w:t xml:space="preserve">Lý do thu hồi Giấy phép hành nghề: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Người hành nghề khám bệnh, chữa bệnh đề nghị thu hồi Giấy phép hành nghề khám bệnh, chữa bệnh</w:t>
      </w:r>
      <w:r>
        <w:rPr>
          <w:rFonts w:ascii="Times New Roman" w:eastAsia="Times New Roman" w:hAnsi="Times New Roman" w:cs="Times New Roman"/>
          <w:spacing w:val="-4"/>
          <w:sz w:val="28"/>
          <w:szCs w:val="20"/>
        </w:rPr>
        <w:t>.</w:t>
      </w:r>
    </w:p>
    <w:p>
      <w:pPr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Điều 3. </w:t>
      </w:r>
      <w:r>
        <w:rPr>
          <w:rFonts w:ascii="Times New Roman" w:eastAsia="Times New Roman" w:hAnsi="Times New Roman" w:cs="Times New Roman"/>
          <w:sz w:val="28"/>
          <w:szCs w:val="20"/>
        </w:rPr>
        <w:t>Cá nhân đã thu hồi Giấy phép hành nghề khám bệnh, chữa bệnh tại Điều 1 không được hành nghề khám bệnh, chữa bệnh kể từ ngày 27 tháng 5 năm 2026 dưới bất kỳ hình thức nào và chỉ được tiếp tục hành nghề khám bệnh, chữa bệnh khi được cơ quan có thẩm quyền cho phép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.</w:t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</w:p>
    <w:p>
      <w:pPr>
        <w:widowControl w:val="0"/>
        <w:tabs>
          <w:tab w:val="left" w:pos="560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Điều 4.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Quyết định này có hiệu lực thi hành kể từ ngày 27/5/2026. </w:t>
      </w:r>
    </w:p>
    <w:p>
      <w:pPr>
        <w:widowControl w:val="0"/>
        <w:tabs>
          <w:tab w:val="left" w:pos="560"/>
        </w:tabs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Chánh Văn phòng Sở Y tế, Trưởng các phòng chức năng Sở Y tế, Thủ trưởng các đơn vị liên quan và các cá nhân đã thu hồi Giấy phép hành nghề khám bệnh, chữa bệnh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5052"/>
        <w:gridCol w:w="4187"/>
      </w:tblGrid>
      <w:tr>
        <w:tc>
          <w:tcPr>
            <w:tcW w:w="2734" w:type="pct"/>
            <w:hideMark/>
          </w:tcPr>
          <w:p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>
            <w:pPr>
              <w:spacing w:before="0"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Như Điều 4;</w:t>
            </w:r>
          </w:p>
          <w:p>
            <w:pPr>
              <w:spacing w:before="0"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Website S</w:t>
            </w:r>
            <w:r>
              <w:rPr>
                <w:rFonts w:ascii="Times New Roman" w:eastAsia="Times New Roman" w:hAnsi="Times New Roman" w:cs="Times New Roman"/>
                <w:lang w:val="vi-VN"/>
              </w:rPr>
              <w:t>ở Y tế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>
            <w:pPr>
              <w:spacing w:before="0"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Lưu: VT, NVYD.</w:t>
            </w:r>
          </w:p>
        </w:tc>
        <w:tc>
          <w:tcPr>
            <w:tcW w:w="2266" w:type="pct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KT. GIÁM ĐỐC</w:t>
            </w: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PHÓ GIÁM ĐỐC</w:t>
            </w: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>
            <w:pPr>
              <w:spacing w:before="0"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>
            <w:pPr>
              <w:spacing w:before="0"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>
            <w:pPr>
              <w:spacing w:before="0"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Phạm Văn Mẫn</w:t>
            </w:r>
          </w:p>
        </w:tc>
      </w:tr>
    </w:tbl>
    <w:p>
      <w:pPr>
        <w:spacing w:before="0" w:after="0"/>
        <w:rPr>
          <w:rFonts w:ascii=".VnTime" w:eastAsia="Times New Roman" w:hAnsi=".VnTime" w:cs="Times New Roman"/>
          <w:sz w:val="28"/>
          <w:szCs w:val="20"/>
        </w:rPr>
      </w:pPr>
    </w:p>
    <w:p>
      <w:pPr>
        <w:spacing w:before="0" w:after="0"/>
        <w:rPr>
          <w:rFonts w:ascii=".VnTime" w:eastAsia="Times New Roman" w:hAnsi=".VnTime" w:cs="Times New Roman"/>
          <w:sz w:val="28"/>
          <w:szCs w:val="20"/>
        </w:rPr>
      </w:pPr>
    </w:p>
    <w:p>
      <w:pPr>
        <w:spacing w:before="0" w:after="0"/>
        <w:rPr>
          <w:rFonts w:ascii=".VnTime" w:eastAsia="Times New Roman" w:hAnsi=".VnTime" w:cs="Times New Roman"/>
          <w:sz w:val="28"/>
          <w:szCs w:val="20"/>
        </w:rPr>
        <w:sectPr>
          <w:headerReference w:type="default" r:id="rId7"/>
          <w:pgSz w:w="11907" w:h="16840" w:code="9"/>
          <w:pgMar w:top="964" w:right="1077" w:bottom="794" w:left="1588" w:header="720" w:footer="720" w:gutter="0"/>
          <w:cols w:space="720"/>
          <w:titlePg/>
          <w:docGrid w:linePitch="381"/>
        </w:sectPr>
      </w:pPr>
    </w:p>
    <w:p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Danh sách thu hồi Giấy phép hành nghề khám bệnh, chữa bệnh </w:t>
      </w:r>
    </w:p>
    <w:p>
      <w:pPr>
        <w:spacing w:before="0" w:after="24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(Kèm theo Quyết định số:        /QĐ-SYT ngày      /5/2026 của Sở Y tế tỉnh Điện Biên)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10"/>
        <w:gridCol w:w="2268"/>
        <w:gridCol w:w="1418"/>
        <w:gridCol w:w="2693"/>
        <w:gridCol w:w="5103"/>
      </w:tblGrid>
      <w:tr>
        <w:trPr>
          <w:trHeight w:val="713"/>
          <w:tblHeader/>
        </w:trPr>
        <w:tc>
          <w:tcPr>
            <w:tcW w:w="709" w:type="dxa"/>
            <w:vAlign w:val="center"/>
          </w:tcPr>
          <w:p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410" w:type="dxa"/>
            <w:vAlign w:val="center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2268" w:type="dxa"/>
            <w:vAlign w:val="center"/>
          </w:tcPr>
          <w:p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Giấy phép</w:t>
            </w:r>
          </w:p>
          <w:p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hành nghề KBCB</w:t>
            </w:r>
          </w:p>
        </w:tc>
        <w:tc>
          <w:tcPr>
            <w:tcW w:w="1418" w:type="dxa"/>
            <w:vAlign w:val="center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Ngày cấp </w:t>
            </w:r>
          </w:p>
        </w:tc>
        <w:tc>
          <w:tcPr>
            <w:tcW w:w="2693" w:type="dxa"/>
            <w:vAlign w:val="center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Nơi cấp</w:t>
            </w:r>
          </w:p>
        </w:tc>
        <w:tc>
          <w:tcPr>
            <w:tcW w:w="5103" w:type="dxa"/>
            <w:vAlign w:val="center"/>
          </w:tcPr>
          <w:p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Phạm vi hoạt động chuyên môn</w:t>
            </w:r>
          </w:p>
        </w:tc>
      </w:tr>
      <w:tr>
        <w:trPr>
          <w:trHeight w:val="705"/>
        </w:trPr>
        <w:tc>
          <w:tcPr>
            <w:tcW w:w="709" w:type="dxa"/>
            <w:vAlign w:val="center"/>
          </w:tcPr>
          <w:p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Nguyễn Thành Luân 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001561/ĐB-CCHN</w:t>
            </w:r>
          </w:p>
        </w:tc>
        <w:tc>
          <w:tcPr>
            <w:tcW w:w="1418" w:type="dxa"/>
            <w:vAlign w:val="center"/>
          </w:tcPr>
          <w:p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11/5/2020</w:t>
            </w:r>
          </w:p>
        </w:tc>
        <w:tc>
          <w:tcPr>
            <w:tcW w:w="2693" w:type="dxa"/>
            <w:vAlign w:val="center"/>
          </w:tcPr>
          <w:p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5103" w:type="dxa"/>
            <w:vAlign w:val="center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đầu, khám bệnh chữa bệnh thông thường theo quy định tại TTLT số 10/2015 của BYT, BNV</w:t>
            </w:r>
          </w:p>
        </w:tc>
      </w:tr>
      <w:tr>
        <w:trPr>
          <w:trHeight w:val="705"/>
        </w:trPr>
        <w:tc>
          <w:tcPr>
            <w:tcW w:w="709" w:type="dxa"/>
            <w:vAlign w:val="center"/>
          </w:tcPr>
          <w:p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Lò Thị Hương Thơm 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001369/ĐB-CCHN</w:t>
            </w:r>
          </w:p>
        </w:tc>
        <w:tc>
          <w:tcPr>
            <w:tcW w:w="1418" w:type="dxa"/>
            <w:vAlign w:val="center"/>
          </w:tcPr>
          <w:p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23/11/2016</w:t>
            </w:r>
          </w:p>
        </w:tc>
        <w:tc>
          <w:tcPr>
            <w:tcW w:w="2693" w:type="dxa"/>
            <w:vAlign w:val="center"/>
          </w:tcPr>
          <w:p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5103" w:type="dxa"/>
            <w:vAlign w:val="center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Khám bệnh chữa bệnh thông thường theo quy định tại TTLT số 10/2015 của BYT, BNV</w:t>
            </w:r>
          </w:p>
        </w:tc>
      </w:tr>
      <w:tr>
        <w:trPr>
          <w:trHeight w:val="705"/>
        </w:trPr>
        <w:tc>
          <w:tcPr>
            <w:tcW w:w="709" w:type="dxa"/>
            <w:vAlign w:val="center"/>
          </w:tcPr>
          <w:p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Nguyễn Thị Dung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0001313/ĐB-CCHN</w:t>
            </w:r>
          </w:p>
        </w:tc>
        <w:tc>
          <w:tcPr>
            <w:tcW w:w="1418" w:type="dxa"/>
            <w:vAlign w:val="center"/>
          </w:tcPr>
          <w:p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23/3/2016</w:t>
            </w:r>
          </w:p>
        </w:tc>
        <w:tc>
          <w:tcPr>
            <w:tcW w:w="2693" w:type="dxa"/>
          </w:tcPr>
          <w:p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5103" w:type="dxa"/>
            <w:vAlign w:val="center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Theo quy định tại Điều 6 TTLT số 26/TTLT-BYT-BNV ngày 07/10/2015 của BYT, BNV</w:t>
            </w:r>
          </w:p>
        </w:tc>
      </w:tr>
      <w:tr>
        <w:trPr>
          <w:trHeight w:val="705"/>
        </w:trPr>
        <w:tc>
          <w:tcPr>
            <w:tcW w:w="709" w:type="dxa"/>
            <w:vAlign w:val="center"/>
          </w:tcPr>
          <w:p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Phạm Phú Khởi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001344/ĐB-CCHN</w:t>
            </w:r>
          </w:p>
        </w:tc>
        <w:tc>
          <w:tcPr>
            <w:tcW w:w="1418" w:type="dxa"/>
            <w:vAlign w:val="center"/>
          </w:tcPr>
          <w:p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23/11/2016</w:t>
            </w:r>
          </w:p>
        </w:tc>
        <w:tc>
          <w:tcPr>
            <w:tcW w:w="2693" w:type="dxa"/>
          </w:tcPr>
          <w:p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5103" w:type="dxa"/>
            <w:vAlign w:val="center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Theo quy định tại Điều 6 TTLT số 26/TTLT-BYT-BNV ngày 07/10/2015 của BYT, BNV</w:t>
            </w:r>
          </w:p>
        </w:tc>
      </w:tr>
      <w:tr>
        <w:trPr>
          <w:trHeight w:val="705"/>
        </w:trPr>
        <w:tc>
          <w:tcPr>
            <w:tcW w:w="709" w:type="dxa"/>
            <w:vAlign w:val="center"/>
          </w:tcPr>
          <w:p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Quàng Thị Biên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0001981/ĐB-CCHN</w:t>
            </w:r>
          </w:p>
        </w:tc>
        <w:tc>
          <w:tcPr>
            <w:tcW w:w="1418" w:type="dxa"/>
            <w:vAlign w:val="center"/>
          </w:tcPr>
          <w:p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02/3/2022</w:t>
            </w:r>
          </w:p>
        </w:tc>
        <w:tc>
          <w:tcPr>
            <w:tcW w:w="2693" w:type="dxa"/>
          </w:tcPr>
          <w:p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5103" w:type="dxa"/>
            <w:vAlign w:val="center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Theo quy định tại Điều 6 TTLT số 26/TTLT-BYT-BNV ngày 07/10/2015 của BYT, BNV</w:t>
            </w:r>
          </w:p>
        </w:tc>
      </w:tr>
      <w:tr>
        <w:trPr>
          <w:trHeight w:val="705"/>
        </w:trPr>
        <w:tc>
          <w:tcPr>
            <w:tcW w:w="709" w:type="dxa"/>
            <w:vAlign w:val="center"/>
          </w:tcPr>
          <w:p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Vũ Hồng Phong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001423/ĐB-CCHN</w:t>
            </w:r>
          </w:p>
        </w:tc>
        <w:tc>
          <w:tcPr>
            <w:tcW w:w="1418" w:type="dxa"/>
            <w:vAlign w:val="center"/>
          </w:tcPr>
          <w:p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23/11/2016</w:t>
            </w:r>
          </w:p>
        </w:tc>
        <w:tc>
          <w:tcPr>
            <w:tcW w:w="2693" w:type="dxa"/>
          </w:tcPr>
          <w:p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5103" w:type="dxa"/>
            <w:vAlign w:val="center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Kỹ thuật viên chẩn đoán hình ảnh</w:t>
            </w:r>
          </w:p>
        </w:tc>
      </w:tr>
      <w:tr>
        <w:trPr>
          <w:trHeight w:val="705"/>
        </w:trPr>
        <w:tc>
          <w:tcPr>
            <w:tcW w:w="709" w:type="dxa"/>
            <w:vAlign w:val="center"/>
          </w:tcPr>
          <w:p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Lò Huy Trọng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001474/ĐB-CCHN</w:t>
            </w:r>
          </w:p>
        </w:tc>
        <w:tc>
          <w:tcPr>
            <w:tcW w:w="1418" w:type="dxa"/>
            <w:vAlign w:val="center"/>
          </w:tcPr>
          <w:p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31/12/2016</w:t>
            </w:r>
          </w:p>
        </w:tc>
        <w:tc>
          <w:tcPr>
            <w:tcW w:w="2693" w:type="dxa"/>
          </w:tcPr>
          <w:p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5103" w:type="dxa"/>
            <w:vAlign w:val="center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Khám bệnh chữa bệnh thông thường theo quy định tại TTLT số 10/2015 của BYT, BNV</w:t>
            </w:r>
          </w:p>
        </w:tc>
      </w:tr>
      <w:tr>
        <w:trPr>
          <w:trHeight w:val="693"/>
        </w:trPr>
        <w:tc>
          <w:tcPr>
            <w:tcW w:w="14601" w:type="dxa"/>
            <w:gridSpan w:val="6"/>
            <w:vAlign w:val="center"/>
          </w:tcPr>
          <w:p>
            <w:pPr>
              <w:spacing w:before="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 số: 07 cá nhân</w:t>
            </w:r>
          </w:p>
        </w:tc>
      </w:tr>
    </w:tbl>
    <w:p>
      <w:pPr>
        <w:spacing w:before="0" w:after="0"/>
        <w:rPr>
          <w:rFonts w:ascii=".VnTime" w:eastAsia="Times New Roman" w:hAnsi=".VnTime" w:cs="Times New Roman"/>
          <w:sz w:val="28"/>
          <w:szCs w:val="20"/>
        </w:rPr>
      </w:pPr>
    </w:p>
    <w:p>
      <w:pPr>
        <w:rPr>
          <w:rFonts w:ascii="Times New Roman" w:hAnsi="Times New Roman" w:cs="Times New Roman"/>
        </w:rPr>
      </w:pPr>
    </w:p>
    <w:sectPr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pPr>
        <w:spacing w:before="0" w:after="0"/>
      </w:pPr>
      <w:r>
        <w:separator/>
      </w:r>
    </w:p>
  </w:endnote>
  <w:endnote w:type="continuationSeparator" w:id="0">
    <w:p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pPr>
        <w:spacing w:before="0" w:after="0"/>
      </w:pPr>
      <w:r>
        <w:separator/>
      </w:r>
    </w:p>
  </w:footnote>
  <w:footnote w:type="continuationSeparator" w:id="0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53655463"/>
      <w:docPartObj>
        <w:docPartGallery w:val="Page Numbers (Top of Page)"/>
        <w:docPartUnique/>
      </w:docPartObj>
    </w:sdtPr>
    <w:sdtEndPr>
      <w:rPr>
        <w:noProof/>
      </w:rPr>
    </w:sdtEndPr>
    <w:sdtContent>
      <w:p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visionView w:inkAnnotations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05229AE-A736-45FD-B00F-EB34F22ED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 w:after="0"/>
    </w:pPr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THANH GIONG</cp:lastModifiedBy>
  <cp:revision>15</cp:revision>
  <dcterms:created xsi:type="dcterms:W3CDTF">2026-03-27T04:30:00Z</dcterms:created>
  <dcterms:modified xsi:type="dcterms:W3CDTF">2026-05-27T06:59:00Z</dcterms:modified>
</cp:coreProperties>
</file>