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7"/>
        <w:tblW w:w="9073" w:type="dxa"/>
        <w:tblLayout w:type="fixed"/>
        <w:tblLook w:val="0000" w:firstRow="0" w:lastRow="0" w:firstColumn="0" w:lastColumn="0" w:noHBand="0" w:noVBand="0"/>
      </w:tblPr>
      <w:tblGrid>
        <w:gridCol w:w="3264"/>
        <w:gridCol w:w="5809"/>
      </w:tblGrid>
      <w:tr>
        <w:trPr>
          <w:trHeight w:val="1134"/>
        </w:trPr>
        <w:tc>
          <w:tcPr>
            <w:tcW w:w="3264" w:type="dxa"/>
          </w:tcPr>
          <w:p>
            <w:pPr>
              <w:widowControl w:val="0"/>
              <w:spacing w:after="0"/>
              <w:jc w:val="center"/>
              <w:rPr>
                <w:sz w:val="26"/>
                <w:szCs w:val="26"/>
              </w:rPr>
            </w:pPr>
            <w:r>
              <w:rPr>
                <w:sz w:val="26"/>
                <w:szCs w:val="26"/>
              </w:rPr>
              <w:t>UBND TỈNH ĐIỆN BIÊN</w:t>
            </w:r>
          </w:p>
          <w:p>
            <w:pPr>
              <w:widowControl w:val="0"/>
              <w:spacing w:after="0"/>
              <w:jc w:val="center"/>
              <w:rPr>
                <w:b/>
                <w:szCs w:val="28"/>
              </w:rPr>
            </w:pPr>
            <w:r>
              <w:rPr>
                <w:b/>
                <w:szCs w:val="28"/>
              </w:rPr>
              <w:t>SỞ Y TẾ</w:t>
            </w:r>
          </w:p>
          <w:p>
            <w:pPr>
              <w:widowControl w:val="0"/>
              <w:spacing w:after="0"/>
              <w:jc w:val="center"/>
              <w:rPr>
                <w:sz w:val="24"/>
                <w:szCs w:val="24"/>
              </w:rPr>
            </w:pPr>
            <w:r>
              <w:rPr>
                <w:noProof/>
                <w:sz w:val="24"/>
                <w:szCs w:val="24"/>
              </w:rPr>
              <mc:AlternateContent>
                <mc:Choice Requires="wps">
                  <w:drawing>
                    <wp:anchor distT="0" distB="0" distL="114300" distR="114300" simplePos="0" relativeHeight="251659264" behindDoc="0" locked="0" layoutInCell="1" allowOverlap="1">
                      <wp:simplePos x="0" y="0"/>
                      <wp:positionH relativeFrom="column">
                        <wp:posOffset>765810</wp:posOffset>
                      </wp:positionH>
                      <wp:positionV relativeFrom="paragraph">
                        <wp:posOffset>22225</wp:posOffset>
                      </wp:positionV>
                      <wp:extent cx="39052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390525" cy="0"/>
                              </a:xfrm>
                              <a:prstGeom prst="line">
                                <a:avLst/>
                              </a:prstGeom>
                              <a:ln w="3175">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0.3pt,1.75pt" to="91.0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" strokecolor="black [3213]" strokeweight=".25pt"/>
                  </w:pict>
                </mc:Fallback>
              </mc:AlternateContent>
            </w:r>
          </w:p>
          <w:p>
            <w:pPr>
              <w:widowControl w:val="0"/>
              <w:spacing w:after="0"/>
              <w:jc w:val="center"/>
              <w:rPr>
                <w:sz w:val="26"/>
                <w:szCs w:val="26"/>
              </w:rPr>
            </w:pPr>
            <w:r>
              <w:rPr>
                <w:szCs w:val="28"/>
              </w:rPr>
              <w:t>Số:        /TB-VP</w:t>
            </w:r>
          </w:p>
        </w:tc>
        <w:tc>
          <w:tcPr>
            <w:tcW w:w="5809" w:type="dxa"/>
          </w:tcPr>
          <w:p>
            <w:pPr>
              <w:widowControl w:val="0"/>
              <w:spacing w:after="0"/>
              <w:jc w:val="center"/>
              <w:rPr>
                <w:sz w:val="26"/>
                <w:szCs w:val="26"/>
              </w:rPr>
            </w:pPr>
            <w:r>
              <w:rPr>
                <w:b/>
                <w:sz w:val="26"/>
                <w:szCs w:val="26"/>
              </w:rPr>
              <w:t>CỘNG HÒA XÃ HỘI CHỦ NGHĨA VIỆT NAM</w:t>
            </w:r>
          </w:p>
          <w:p>
            <w:pPr>
              <w:widowControl w:val="0"/>
              <w:spacing w:after="0"/>
              <w:jc w:val="center"/>
              <w:rPr>
                <w:szCs w:val="28"/>
              </w:rPr>
            </w:pPr>
            <w:r>
              <w:rPr>
                <w:b/>
                <w:szCs w:val="28"/>
              </w:rPr>
              <w:t xml:space="preserve">Độc lập </w:t>
            </w:r>
            <w:r>
              <w:rPr>
                <w:szCs w:val="28"/>
              </w:rPr>
              <w:t>-</w:t>
            </w:r>
            <w:r>
              <w:rPr>
                <w:b/>
                <w:szCs w:val="28"/>
              </w:rPr>
              <w:t xml:space="preserve"> Tự do </w:t>
            </w:r>
            <w:r>
              <w:rPr>
                <w:szCs w:val="28"/>
              </w:rPr>
              <w:t>-</w:t>
            </w:r>
            <w:r>
              <w:rPr>
                <w:b/>
                <w:szCs w:val="28"/>
              </w:rPr>
              <w:t xml:space="preserve"> Hạnh phúc</w:t>
            </w:r>
          </w:p>
          <w:p>
            <w:pPr>
              <w:widowControl w:val="0"/>
              <w:spacing w:after="0"/>
              <w:jc w:val="center"/>
              <w:rPr>
                <w:i/>
                <w:sz w:val="24"/>
                <w:szCs w:val="24"/>
              </w:rPr>
            </w:pPr>
            <w:r>
              <w:rPr>
                <w:i/>
                <w:noProof/>
                <w:sz w:val="24"/>
                <w:szCs w:val="24"/>
              </w:rPr>
              <mc:AlternateContent>
                <mc:Choice Requires="wps">
                  <w:drawing>
                    <wp:anchor distT="0" distB="0" distL="114300" distR="114300" simplePos="0" relativeHeight="251660288" behindDoc="0" locked="0" layoutInCell="1" allowOverlap="1">
                      <wp:simplePos x="0" y="0"/>
                      <wp:positionH relativeFrom="column">
                        <wp:posOffset>718820</wp:posOffset>
                      </wp:positionH>
                      <wp:positionV relativeFrom="paragraph">
                        <wp:posOffset>37465</wp:posOffset>
                      </wp:positionV>
                      <wp:extent cx="2088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088000" cy="0"/>
                              </a:xfrm>
                              <a:prstGeom prst="line">
                                <a:avLst/>
                              </a:prstGeom>
                              <a:ln w="3175">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5EF1ACF1"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6pt,2.95pt" to="221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" strokecolor="black [3213]" strokeweight=".25pt"/>
                  </w:pict>
                </mc:Fallback>
              </mc:AlternateContent>
            </w:r>
          </w:p>
          <w:p>
            <w:pPr>
              <w:widowControl w:val="0"/>
              <w:pBdr>
                <w:top w:val="nil"/>
                <w:left w:val="nil"/>
                <w:bottom w:val="nil"/>
                <w:right w:val="nil"/>
                <w:between w:val="nil"/>
              </w:pBdr>
              <w:spacing w:after="0"/>
              <w:jc w:val="center"/>
              <w:rPr>
                <w:sz w:val="26"/>
                <w:szCs w:val="26"/>
              </w:rPr>
            </w:pPr>
            <w:r>
              <w:rPr>
                <w:i/>
                <w:szCs w:val="28"/>
              </w:rPr>
              <w:t>Điện Biên, ngày 22 tháng 4 năm 2026</w:t>
            </w:r>
          </w:p>
        </w:tc>
      </w:tr>
    </w:tbl>
    <w:p>
      <w:pPr>
        <w:widowControl w:val="0"/>
        <w:spacing w:after="0"/>
        <w:jc w:val="center"/>
        <w:rPr>
          <w:szCs w:val="28"/>
        </w:rPr>
      </w:pPr>
    </w:p>
    <w:p>
      <w:pPr>
        <w:spacing w:after="0"/>
        <w:jc w:val="center"/>
        <w:rPr>
          <w:b/>
          <w:szCs w:val="28"/>
        </w:rPr>
      </w:pPr>
      <w:r>
        <w:rPr>
          <w:b/>
          <w:szCs w:val="28"/>
        </w:rPr>
        <w:t>THÔNG BÁO</w:t>
      </w:r>
    </w:p>
    <w:p>
      <w:pPr>
        <w:spacing w:after="0"/>
        <w:jc w:val="center"/>
        <w:rPr>
          <w:b/>
          <w:szCs w:val="28"/>
        </w:rPr>
      </w:pPr>
      <w:r>
        <w:rPr>
          <w:b/>
          <w:szCs w:val="28"/>
        </w:rPr>
        <w:t>Kết luận của Giám đốc Sở Y tế tại cuộc họp giao ban</w:t>
      </w:r>
    </w:p>
    <w:p>
      <w:pPr>
        <w:spacing w:after="0"/>
        <w:jc w:val="center"/>
        <w:rPr>
          <w:b/>
          <w:szCs w:val="28"/>
        </w:rPr>
      </w:pPr>
      <w:r>
        <w:rPr>
          <w:b/>
          <w:szCs w:val="28"/>
        </w:rPr>
        <w:t>Tuần 16/2026, ngày 20/4/2026</w:t>
      </w:r>
    </w:p>
    <w:p>
      <w:pPr>
        <w:spacing w:after="0"/>
        <w:rPr>
          <w:szCs w:val="28"/>
        </w:rPr>
      </w:pPr>
    </w:p>
    <w:p>
      <w:pPr>
        <w:spacing w:before="120" w:after="0"/>
        <w:ind w:firstLine="720"/>
        <w:rPr>
          <w:szCs w:val="28"/>
        </w:rPr>
      </w:pPr>
      <w:r>
        <w:rPr>
          <w:szCs w:val="28"/>
        </w:rPr>
        <w:t>Ngày 20/4/2026, Sở Y tế tổ chức giao ban đánh giá kết quả công tác y tế tuần thứ 16/2026, triển khai nhiệm vụ tuần thứ 17/2026; đồng chí: Phạm Giang Nam, Giám đốc Sở Y tế chủ trì</w:t>
      </w:r>
      <w:bookmarkStart w:id="0" w:name="_GoBack"/>
      <w:bookmarkEnd w:id="0"/>
      <w:r>
        <w:rPr>
          <w:szCs w:val="28"/>
        </w:rPr>
        <w:t>, tham dự giao ban còn có các đồng chí Lãnh đạo Sở Y tế, Lãnh đạo các phòng chức năng Sở Y tế, Lãnh đạo các đơn vị: Bệnh viện đa khoa tỉnh, Trung tâm Kiểm soát bệnh tật tỉnh; sau khi nghe báo cáo của đại diện các phòng, đơn vị và Lãnh đạo Sở phụ trách các lĩnh vực về tình hình công tác thực hiện trong tuần và nhiệm vụ triển khai trong tuần tới, đồng chí Giám đốc Sở Y tế kết luận, giao nhiệm vụ cho các phòng chức năng, các đơn vị như sau:</w:t>
      </w:r>
    </w:p>
    <w:p>
      <w:pPr>
        <w:spacing w:before="120" w:after="0"/>
        <w:ind w:firstLine="720"/>
        <w:rPr>
          <w:b/>
          <w:szCs w:val="28"/>
        </w:rPr>
      </w:pPr>
      <w:r>
        <w:rPr>
          <w:b/>
          <w:szCs w:val="28"/>
        </w:rPr>
        <w:t>I. Chỉ đạo chung:</w:t>
      </w:r>
    </w:p>
    <w:p>
      <w:pPr>
        <w:spacing w:before="120" w:after="0"/>
        <w:ind w:firstLine="720"/>
        <w:rPr>
          <w:szCs w:val="28"/>
        </w:rPr>
      </w:pPr>
      <w:r>
        <w:rPr>
          <w:szCs w:val="28"/>
        </w:rPr>
        <w:t xml:space="preserve">- </w:t>
      </w:r>
      <w:r>
        <w:rPr>
          <w:szCs w:val="28"/>
        </w:rPr>
        <w:t>Tình hình các bệnh truyền nhiễm gây dịch cơ bản được kiểm soát</w:t>
      </w:r>
      <w:r>
        <w:rPr>
          <w:szCs w:val="28"/>
        </w:rPr>
        <w:t xml:space="preserve">; </w:t>
      </w:r>
      <w:r>
        <w:rPr>
          <w:szCs w:val="28"/>
        </w:rPr>
        <w:t>tuy nhiên</w:t>
      </w:r>
      <w:r>
        <w:rPr>
          <w:szCs w:val="28"/>
        </w:rPr>
        <w:t xml:space="preserve">, </w:t>
      </w:r>
      <w:r>
        <w:rPr>
          <w:szCs w:val="28"/>
        </w:rPr>
        <w:t xml:space="preserve">dịch bệnh Sởi tiếp tục ghi nhận các ca bệnh rải rác tại 10 xã với 17 </w:t>
      </w:r>
      <w:r>
        <w:rPr>
          <w:szCs w:val="28"/>
        </w:rPr>
        <w:t xml:space="preserve">ca </w:t>
      </w:r>
      <w:r>
        <w:rPr>
          <w:szCs w:val="28"/>
        </w:rPr>
        <w:t>mắc</w:t>
      </w:r>
      <w:r>
        <w:rPr>
          <w:strike/>
          <w:szCs w:val="28"/>
        </w:rPr>
        <w:t xml:space="preserve"> </w:t>
      </w:r>
      <w:r>
        <w:rPr>
          <w:szCs w:val="28"/>
        </w:rPr>
        <w:t>trong tuần</w:t>
      </w:r>
      <w:r>
        <w:rPr>
          <w:szCs w:val="28"/>
        </w:rPr>
        <w:t>. Trung tâm Kiểm soát bệnh tật chủ trì phối hợp với Phòng Nghiệp vụ Y Dược tổng hợp báo cáo phân tích tình hình dịch bệnh Sởi từ đầu năm 2026 đến nay (số ca mắc, tuổi mắc bệnh, tiền sử tiêm chủng vắc xin Sởi; kết quả và hiệu quả triển khai tiêm chủng vắc xin phòng bệnh Sởi,</w:t>
      </w:r>
      <w:r>
        <w:rPr>
          <w:szCs w:val="28"/>
        </w:rPr>
        <w:t>...</w:t>
      </w:r>
      <w:r>
        <w:rPr>
          <w:szCs w:val="28"/>
        </w:rPr>
        <w:t>) để từ đó xác định nguyên nhân, đề xuất giải pháp phòng, chống dịch bệnh Sởi hiệu quả.</w:t>
      </w:r>
      <w:r>
        <w:rPr>
          <w:szCs w:val="28"/>
        </w:rPr>
        <w:t>.</w:t>
      </w:r>
    </w:p>
    <w:p>
      <w:pPr>
        <w:spacing w:before="120" w:after="0"/>
        <w:ind w:firstLine="720"/>
        <w:rPr>
          <w:szCs w:val="28"/>
        </w:rPr>
      </w:pPr>
      <w:r>
        <w:rPr>
          <w:szCs w:val="28"/>
        </w:rPr>
        <w:t xml:space="preserve">- Công tác đảm bảo an toàn vệ sinh thực phẩm tại các bếp ăn trường học: </w:t>
      </w:r>
      <w:r>
        <w:rPr>
          <w:szCs w:val="28"/>
        </w:rPr>
        <w:t>Phòng Nghiệp vụ Y Dược phối hợp với Chi cục An toàn vệ sinh thực phẩm tham mưu triển khai hoạt động thanh tra, kiểm tra liên ngành công tác an toàn vệ sinh thực phẩm tại các bếp ăn trường học theo chỉ đạo của UBND tỉnh.</w:t>
      </w:r>
      <w:r>
        <w:rPr>
          <w:szCs w:val="28"/>
        </w:rPr>
        <w:t>.</w:t>
      </w:r>
    </w:p>
    <w:p>
      <w:pPr>
        <w:spacing w:before="120" w:after="0"/>
        <w:ind w:firstLine="720"/>
        <w:rPr>
          <w:szCs w:val="28"/>
        </w:rPr>
      </w:pPr>
      <w:r>
        <w:rPr>
          <w:szCs w:val="28"/>
        </w:rPr>
        <w:t xml:space="preserve">- Chấm điểm cải cách hành chính (CCHC) hằng năm: </w:t>
      </w:r>
      <w:r>
        <w:rPr>
          <w:szCs w:val="28"/>
        </w:rPr>
        <w:t>Sở Y tế mất 02 điểm sáng kiến/đề tài ứng dụng vào CCHC, do không có sáng kiến/đề tài nào ứng dụng vào CCHC được Hội đồng khoa học Sở Y tế công nhận (số lượng từ 03 sáng kiến/đề tài trở lên). Để nâng cao điểm chấm CCHC, Sở Y tế giao năm 2026 phải có ít nhất 03 sáng kiến/đề tài ứng dụng vào CCHC, cụ thể: Văn phòng Sở 01 sáng kiến/đề tài; Bệnh viện Đa khoa tỉnh: 01 sáng kiến/đề tài; Trung tâm Kiểm soát bệnh tật tỉnh: 01 sáng kiến/đề tài.</w:t>
      </w:r>
    </w:p>
    <w:p>
      <w:pPr>
        <w:spacing w:before="120" w:after="0"/>
        <w:ind w:firstLine="720"/>
        <w:rPr>
          <w:szCs w:val="28"/>
        </w:rPr>
      </w:pPr>
      <w:r>
        <w:rPr>
          <w:szCs w:val="28"/>
        </w:rPr>
        <w:t>- Tham mưu xây dựng Nghị quyết sửa đổi bổ sung giá dịch vụ y tế: Đồng chí Lãnh đạo phụ trách, Phòng Kế hoạch tài chính, phòng Nghiệp vụ Y Dược và các đơn vị liên quan, tích cực, chủ động tham mưu đảm bảo tiến độ thời gian trình UBND tỉnh.</w:t>
      </w:r>
    </w:p>
    <w:p>
      <w:pPr>
        <w:spacing w:before="120" w:after="0"/>
        <w:ind w:firstLine="720"/>
        <w:rPr>
          <w:szCs w:val="28"/>
        </w:rPr>
      </w:pPr>
      <w:r>
        <w:rPr>
          <w:szCs w:val="28"/>
        </w:rPr>
        <w:t xml:space="preserve">- Thực hiện khảo sát các dự án đầu tư công trung hạn vốn ngân sách địa phương dự kiến khởi công mới giai đoạn 2026-2030 trên địa bàn tỉnh Điện Biên </w:t>
      </w:r>
      <w:r>
        <w:rPr>
          <w:szCs w:val="28"/>
        </w:rPr>
        <w:lastRenderedPageBreak/>
        <w:t>(Kế hoạch số 50/KH-BKTNS, ngày 10/4/2026 của Ban Kinh tế - Ngân sách HĐND tỉnh): giao đồng chí Vừ A Sử - PGĐ Sở, Ban Quản lý Dự án xây dựng Sở, tham gia Đoàn công tác của Ban Kinh tế - Ngân sách HĐND tỉnh theo Kế hoạch.</w:t>
      </w:r>
    </w:p>
    <w:p>
      <w:pPr>
        <w:spacing w:before="120" w:after="0" w:line="340" w:lineRule="exact"/>
        <w:ind w:firstLine="720"/>
        <w:rPr>
          <w:szCs w:val="28"/>
        </w:rPr>
      </w:pPr>
      <w:r>
        <w:rPr>
          <w:szCs w:val="28"/>
        </w:rPr>
        <w:t>- Tham mưu đấu thầu thuốc tập trung: theo hướng giao cho một số đơn vị sự nghiệp công lập trực thuộc Sở Y tế thực hiện.</w:t>
      </w:r>
    </w:p>
    <w:p>
      <w:pPr>
        <w:spacing w:before="120" w:after="0" w:line="340" w:lineRule="exact"/>
        <w:ind w:firstLine="720"/>
        <w:rPr>
          <w:szCs w:val="28"/>
        </w:rPr>
      </w:pPr>
      <w:r>
        <w:rPr>
          <w:szCs w:val="28"/>
        </w:rPr>
        <w:t>- Các phòng liên quan sớm tham mưu kiện toàn Quỹ Bảo trợ trẻ em.</w:t>
      </w:r>
    </w:p>
    <w:p>
      <w:pPr>
        <w:spacing w:before="120" w:after="0" w:line="340" w:lineRule="exact"/>
        <w:ind w:firstLine="720"/>
        <w:rPr>
          <w:szCs w:val="28"/>
        </w:rPr>
      </w:pPr>
      <w:r>
        <w:rPr>
          <w:szCs w:val="28"/>
        </w:rPr>
        <w:t>- Các đồng chí Lãnh đạo phụ trách các hệ điều trị, hệ dự phòng, xem xét duy trì lại hoạt động giao ban chuyên môn hàng tháng như trước đây đã thực hiện (nếu có hiệu quả).</w:t>
      </w:r>
    </w:p>
    <w:p>
      <w:pPr>
        <w:spacing w:before="120" w:after="0" w:line="340" w:lineRule="exact"/>
        <w:ind w:firstLine="720"/>
        <w:rPr>
          <w:szCs w:val="28"/>
        </w:rPr>
      </w:pPr>
      <w:r>
        <w:rPr>
          <w:szCs w:val="28"/>
        </w:rPr>
        <w:t>- Nâng cao vai trò trách nhiệm của các đồng chí Trường phòng trong tham mưu thẩm định dự thảo văn bản trước khi trình Lãnh đạo Sở phê duyệt.</w:t>
      </w:r>
    </w:p>
    <w:p>
      <w:pPr>
        <w:spacing w:before="120" w:after="0" w:line="340" w:lineRule="exact"/>
        <w:ind w:firstLine="720"/>
        <w:rPr>
          <w:b/>
          <w:szCs w:val="28"/>
        </w:rPr>
      </w:pPr>
      <w:r>
        <w:rPr>
          <w:b/>
          <w:szCs w:val="28"/>
        </w:rPr>
        <w:t>II. Nhiệm vụ cụ thể:</w:t>
      </w:r>
    </w:p>
    <w:p>
      <w:pPr>
        <w:widowControl w:val="0"/>
        <w:spacing w:before="120" w:after="0" w:line="340" w:lineRule="exact"/>
        <w:ind w:firstLine="720"/>
        <w:rPr>
          <w:b/>
          <w:szCs w:val="28"/>
        </w:rPr>
      </w:pPr>
      <w:r>
        <w:rPr>
          <w:b/>
          <w:szCs w:val="28"/>
        </w:rPr>
        <w:t>1. Văn phòng:</w:t>
      </w:r>
    </w:p>
    <w:p>
      <w:pPr>
        <w:widowControl w:val="0"/>
        <w:spacing w:before="120" w:after="0" w:line="340" w:lineRule="exact"/>
        <w:ind w:firstLine="720"/>
        <w:rPr>
          <w:szCs w:val="28"/>
        </w:rPr>
      </w:pPr>
      <w:r>
        <w:rPr>
          <w:szCs w:val="28"/>
        </w:rPr>
        <w:t>- Tiếp tục phối hợp với Công an tỉnh (phòng PA 03) kiểm tra, rà soát văn bằng, chứng chỉ các đơn vị trực thuộc Sở Y tế.</w:t>
      </w:r>
    </w:p>
    <w:p>
      <w:pPr>
        <w:widowControl w:val="0"/>
        <w:spacing w:before="120" w:after="0" w:line="340" w:lineRule="exact"/>
        <w:ind w:firstLine="720"/>
        <w:rPr>
          <w:szCs w:val="28"/>
        </w:rPr>
      </w:pPr>
      <w:r>
        <w:rPr>
          <w:szCs w:val="28"/>
        </w:rPr>
        <w:t>- Tham mưu rà soát, hướng dẫn và tổ chức thực hiện quy trình cán bộ trong bổ nhiệm, bổ nhiệm lại.</w:t>
      </w:r>
    </w:p>
    <w:p>
      <w:pPr>
        <w:widowControl w:val="0"/>
        <w:spacing w:before="120" w:after="0" w:line="340" w:lineRule="exact"/>
        <w:ind w:firstLine="720"/>
        <w:rPr>
          <w:szCs w:val="28"/>
        </w:rPr>
      </w:pPr>
      <w:r>
        <w:rPr>
          <w:szCs w:val="28"/>
        </w:rPr>
        <w:t>- Tham mưu thành lập Đoàn Vận động viên ngành Y tế tham gia Đại hội thể dục thể thao lần thứ 12, năm 2026: lựa chọn các vận động viên xuất sắc (lưu ý tuổi của vận động viên); tập trung luyện tập.</w:t>
      </w:r>
    </w:p>
    <w:p>
      <w:pPr>
        <w:widowControl w:val="0"/>
        <w:spacing w:before="120" w:after="0" w:line="340" w:lineRule="exact"/>
        <w:ind w:firstLine="720"/>
        <w:rPr>
          <w:szCs w:val="28"/>
        </w:rPr>
      </w:pPr>
      <w:r>
        <w:rPr>
          <w:szCs w:val="28"/>
        </w:rPr>
        <w:t>- Tham mưu giải quyết đơn thư liên quan đến Bệnh viện Đa khoa tỉnh (do Ban Nội chính Tỉnh uỷ, Ban Tiếp công dân chuyển đơn).</w:t>
      </w:r>
    </w:p>
    <w:p>
      <w:pPr>
        <w:widowControl w:val="0"/>
        <w:spacing w:before="120" w:after="0" w:line="340" w:lineRule="exact"/>
        <w:ind w:firstLine="720"/>
        <w:rPr>
          <w:szCs w:val="28"/>
        </w:rPr>
      </w:pPr>
      <w:r>
        <w:rPr>
          <w:szCs w:val="28"/>
        </w:rPr>
        <w:t xml:space="preserve">- Chấm điểm CCHC của Sở Y tế năm 2025: </w:t>
      </w:r>
    </w:p>
    <w:p>
      <w:pPr>
        <w:widowControl w:val="0"/>
        <w:spacing w:before="120" w:after="0" w:line="340" w:lineRule="exact"/>
        <w:ind w:firstLine="720"/>
        <w:rPr>
          <w:szCs w:val="28"/>
        </w:rPr>
      </w:pPr>
      <w:r>
        <w:rPr>
          <w:szCs w:val="28"/>
        </w:rPr>
        <w:t>+ Đánh giá, phân tích những nội dung điểm trừ thuộc nhiệm vụ của phòng chuyên môn nào. Tổ chức rút kinh nghiệm, đề xuất giải pháp khắc phục cải thiện điểm năm 2026.</w:t>
      </w:r>
    </w:p>
    <w:p>
      <w:pPr>
        <w:widowControl w:val="0"/>
        <w:spacing w:before="120" w:after="0" w:line="340" w:lineRule="exact"/>
        <w:ind w:firstLine="720"/>
        <w:rPr>
          <w:szCs w:val="28"/>
        </w:rPr>
      </w:pPr>
      <w:r>
        <w:rPr>
          <w:szCs w:val="28"/>
        </w:rPr>
        <w:t xml:space="preserve">+ Thực hiện 01 sáng kiến </w:t>
      </w:r>
      <w:bookmarkStart w:id="1" w:name="_Hlk227748430"/>
      <w:r>
        <w:rPr>
          <w:szCs w:val="28"/>
        </w:rPr>
        <w:t>Chính quyền điện tử năm 2026, theo hướng dẫn tại Công văn số 1084/BCĐCCHC-SNV ngày 09/6/2022 của Ban Chỉ đạo Cải cách hành chính tỉnh Điện Biên (gửi kèm).</w:t>
      </w:r>
      <w:bookmarkEnd w:id="1"/>
    </w:p>
    <w:p>
      <w:pPr>
        <w:widowControl w:val="0"/>
        <w:spacing w:before="120" w:after="0" w:line="340" w:lineRule="exact"/>
        <w:ind w:firstLine="720"/>
        <w:rPr>
          <w:b/>
          <w:szCs w:val="28"/>
        </w:rPr>
      </w:pPr>
      <w:r>
        <w:rPr>
          <w:b/>
          <w:szCs w:val="28"/>
        </w:rPr>
        <w:t>2. Phòng Kế hoạch - Tài chính:</w:t>
      </w:r>
    </w:p>
    <w:p>
      <w:pPr>
        <w:widowControl w:val="0"/>
        <w:tabs>
          <w:tab w:val="left" w:pos="8060"/>
        </w:tabs>
        <w:spacing w:before="120" w:after="0" w:line="340" w:lineRule="exact"/>
        <w:ind w:firstLine="720"/>
        <w:rPr>
          <w:szCs w:val="28"/>
        </w:rPr>
      </w:pPr>
      <w:r>
        <w:rPr>
          <w:szCs w:val="28"/>
        </w:rPr>
        <w:t>- Tham mưu xây dựng Kế hoạch triển khai thực hiện các Nghị quyết của Ban Chấp hành Đảng bộ tỉnh lĩnh vực Y tế.</w:t>
      </w:r>
    </w:p>
    <w:p>
      <w:pPr>
        <w:spacing w:before="120" w:after="0" w:line="340" w:lineRule="exact"/>
        <w:ind w:firstLine="720"/>
        <w:rPr>
          <w:szCs w:val="28"/>
        </w:rPr>
      </w:pPr>
      <w:r>
        <w:rPr>
          <w:szCs w:val="28"/>
        </w:rPr>
        <w:t>- Phối hợp cùng phòng Nghiệp vụ Y Dược và các đơn vị liên quan tham mưu xây dựng Nghị quyết sửa đổi bổ sung giá dịch vụ y tế đảm bảo tiến độ thời gian trình UBND tỉnh.</w:t>
      </w:r>
    </w:p>
    <w:p>
      <w:pPr>
        <w:widowControl w:val="0"/>
        <w:tabs>
          <w:tab w:val="left" w:pos="8060"/>
        </w:tabs>
        <w:spacing w:before="120" w:after="0" w:line="340" w:lineRule="exact"/>
        <w:ind w:firstLine="720"/>
        <w:rPr>
          <w:szCs w:val="28"/>
        </w:rPr>
      </w:pPr>
      <w:r>
        <w:rPr>
          <w:szCs w:val="28"/>
        </w:rPr>
        <w:t>- Tiếp tục công tác kiểm tra quyết toán thu, chi ngân sách 3 tháng cuối năm và cả năm 2025; kiểm tra công tác quản lý, sử dụng tài sản công.</w:t>
      </w:r>
    </w:p>
    <w:p>
      <w:pPr>
        <w:widowControl w:val="0"/>
        <w:spacing w:before="120" w:after="0" w:line="336" w:lineRule="exact"/>
        <w:ind w:firstLine="720"/>
        <w:rPr>
          <w:b/>
          <w:szCs w:val="28"/>
        </w:rPr>
      </w:pPr>
      <w:r>
        <w:rPr>
          <w:b/>
          <w:szCs w:val="28"/>
        </w:rPr>
        <w:lastRenderedPageBreak/>
        <w:t>3. Ban Quản lý Dự án Đầu tư, xây dựng:</w:t>
      </w:r>
    </w:p>
    <w:p>
      <w:pPr>
        <w:widowControl w:val="0"/>
        <w:spacing w:before="120" w:after="0" w:line="336" w:lineRule="exact"/>
        <w:ind w:firstLine="720"/>
        <w:rPr>
          <w:szCs w:val="28"/>
        </w:rPr>
      </w:pPr>
      <w:r>
        <w:rPr>
          <w:szCs w:val="28"/>
        </w:rPr>
        <w:t>- Tham mưu các nội dung khảo sát các dự án đầu tư công giai đoạn 2026-2030 vốn ngân sách địa phương, lĩnh vực y tế theo với Kế hoạch của Ban Ngân sách - Kinh tế HĐND tỉnh.</w:t>
      </w:r>
    </w:p>
    <w:p>
      <w:pPr>
        <w:widowControl w:val="0"/>
        <w:spacing w:before="120" w:after="0" w:line="336" w:lineRule="exact"/>
        <w:ind w:firstLine="720"/>
        <w:rPr>
          <w:szCs w:val="28"/>
        </w:rPr>
      </w:pPr>
      <w:r>
        <w:rPr>
          <w:szCs w:val="28"/>
        </w:rPr>
        <w:t>- Giải ngân vốn đầu tư công năm 2026: tham mưu đôn đốc, thực hiện hoàn thành trong tháng 11/2026 để phục vụ cho đánh giá, xếp loại Sở Y tế, Lãnh đạo Sở Y tế năm 2026.</w:t>
      </w:r>
    </w:p>
    <w:p>
      <w:pPr>
        <w:widowControl w:val="0"/>
        <w:spacing w:before="120" w:after="0" w:line="336" w:lineRule="exact"/>
        <w:ind w:firstLine="720"/>
        <w:rPr>
          <w:szCs w:val="28"/>
        </w:rPr>
      </w:pPr>
      <w:r>
        <w:rPr>
          <w:szCs w:val="28"/>
        </w:rPr>
        <w:t>- Dự án đầu tư xây dựng Bệnh viện Đa khoa tỉnh, giai đoạn 2: giải quyết dứt điểm tình trạng thấm, đọng nước công trình.</w:t>
      </w:r>
    </w:p>
    <w:p>
      <w:pPr>
        <w:widowControl w:val="0"/>
        <w:spacing w:before="120" w:after="0" w:line="336" w:lineRule="exact"/>
        <w:ind w:firstLine="720"/>
        <w:rPr>
          <w:b/>
          <w:szCs w:val="28"/>
        </w:rPr>
      </w:pPr>
      <w:r>
        <w:rPr>
          <w:b/>
          <w:szCs w:val="28"/>
        </w:rPr>
        <w:t>4. Phòng Nghiệp vụ Y - Dược:</w:t>
      </w:r>
    </w:p>
    <w:p>
      <w:pPr>
        <w:widowControl w:val="0"/>
        <w:spacing w:before="120" w:after="0" w:line="336" w:lineRule="exact"/>
        <w:ind w:firstLine="720"/>
        <w:rPr>
          <w:szCs w:val="28"/>
        </w:rPr>
      </w:pPr>
      <w:r>
        <w:rPr>
          <w:szCs w:val="28"/>
        </w:rPr>
        <w:t xml:space="preserve">- Chỉ đạo, phối hợp Trung tâm Kiểm soát bệnh tật tham mưu tổ chức Hội nghị đánh giá thực trạng dịch bệnh Sởi, đề xuất giải pháp phòng, chống dịch bệnh Sởi hiệu quả; điều tra dịch tễ, xác định nguồn lây ca bệnh Ho gà </w:t>
      </w:r>
      <w:r>
        <w:rPr>
          <w:szCs w:val="28"/>
        </w:rPr>
        <w:t>được Bệnh viện Nhi Trung ương phát hiện ngày 09/4/2026.</w:t>
      </w:r>
    </w:p>
    <w:p>
      <w:pPr>
        <w:widowControl w:val="0"/>
        <w:spacing w:before="120" w:after="0" w:line="336" w:lineRule="exact"/>
        <w:ind w:firstLine="720"/>
        <w:rPr>
          <w:szCs w:val="28"/>
        </w:rPr>
      </w:pPr>
      <w:r>
        <w:rPr>
          <w:szCs w:val="28"/>
        </w:rPr>
        <w:t>- Phối hợp cùng phòng Kế hoạch Tài chính và các đơn vị liên quan tham mưu xây dựng Nghị quyết sửa đổi bổ sung giá dịch vụ y tế đảm bảo tiến độ thời gian trình UBND tỉnh.</w:t>
      </w:r>
    </w:p>
    <w:p>
      <w:pPr>
        <w:widowControl w:val="0"/>
        <w:spacing w:before="120" w:after="0" w:line="336" w:lineRule="exact"/>
        <w:ind w:firstLine="720"/>
        <w:rPr>
          <w:szCs w:val="28"/>
        </w:rPr>
      </w:pPr>
      <w:r>
        <w:rPr>
          <w:szCs w:val="28"/>
        </w:rPr>
        <w:t xml:space="preserve">- </w:t>
      </w:r>
      <w:r>
        <w:rPr>
          <w:szCs w:val="28"/>
        </w:rPr>
        <w:t>Tham mưu tổ chức thực hiện đấu thầu thuốc tập trung của ngành năm 2026 theo hướng giao cho một số đơn vị sự nghiệp công lập trực thuộc Sở Y tế thực hiện</w:t>
      </w:r>
      <w:r>
        <w:rPr>
          <w:szCs w:val="28"/>
        </w:rPr>
        <w:t>.</w:t>
      </w:r>
    </w:p>
    <w:p>
      <w:pPr>
        <w:widowControl w:val="0"/>
        <w:spacing w:before="120" w:after="0" w:line="336" w:lineRule="exact"/>
        <w:ind w:firstLine="720"/>
        <w:rPr>
          <w:szCs w:val="28"/>
        </w:rPr>
      </w:pPr>
      <w:r>
        <w:rPr>
          <w:szCs w:val="28"/>
        </w:rPr>
        <w:t xml:space="preserve">- </w:t>
      </w:r>
      <w:r>
        <w:rPr>
          <w:szCs w:val="28"/>
        </w:rPr>
        <w:t>Chỉ đạo, đôn đốc Chi cục An toàn vệ sinh thực phẩm khẩn trương tham mưu triển khai hoạt động thanh tra, kiểm tra liên ngành công tác an toàn vệ sinh thực phẩm tại các bếp ăn trường học theo chỉ đạo của UBND tỉnh.</w:t>
      </w:r>
    </w:p>
    <w:p>
      <w:pPr>
        <w:widowControl w:val="0"/>
        <w:spacing w:before="120" w:after="0" w:line="336" w:lineRule="exact"/>
        <w:ind w:firstLine="720"/>
        <w:rPr>
          <w:szCs w:val="28"/>
        </w:rPr>
      </w:pPr>
      <w:r>
        <w:rPr>
          <w:szCs w:val="28"/>
        </w:rPr>
        <w:t>- Nâng cao chất lượng công tác thẩm định, cấp phép Giấy phép hoạt động; thực hiện nghiêm túc theo quy định: chỉ cấp phép khi đầy đủ điều kiện theo quy định của pháp luật.</w:t>
      </w:r>
    </w:p>
    <w:p>
      <w:pPr>
        <w:widowControl w:val="0"/>
        <w:spacing w:before="120" w:after="0" w:line="336" w:lineRule="exact"/>
        <w:ind w:firstLine="720"/>
        <w:rPr>
          <w:szCs w:val="28"/>
        </w:rPr>
      </w:pPr>
      <w:r>
        <w:rPr>
          <w:szCs w:val="28"/>
        </w:rPr>
        <w:t>- Tăng cường công tác kiểm tra hoạt động hành nghề tư nhân.</w:t>
      </w:r>
    </w:p>
    <w:p>
      <w:pPr>
        <w:widowControl w:val="0"/>
        <w:spacing w:before="120" w:after="0" w:line="336" w:lineRule="exact"/>
        <w:ind w:firstLine="720"/>
        <w:rPr>
          <w:szCs w:val="28"/>
        </w:rPr>
      </w:pPr>
      <w:r>
        <w:rPr>
          <w:szCs w:val="28"/>
        </w:rPr>
        <w:t xml:space="preserve">- </w:t>
      </w:r>
      <w:r>
        <w:t>Chủ trì, phối hợp với Văn phòng hướng dẫn các đơn vị triển khai thực hiện sáng kiến kinh nghiệm phục vụ công tác cải cách hành chính của ngành Y tế năm 2026 và các năm tiếp theo; đảm bảo nội dung sáng kiến phù hợp với hướng dẫn tại Công văn số 1084/BCĐCCHC-SNV ngày 09/6/2022 của Ban Chỉ đạo Cải cách hành chính tỉnh Điện Biên (kèm theo).</w:t>
      </w:r>
    </w:p>
    <w:p>
      <w:pPr>
        <w:widowControl w:val="0"/>
        <w:spacing w:before="120" w:after="0" w:line="336" w:lineRule="exact"/>
        <w:ind w:firstLine="720"/>
        <w:rPr>
          <w:b/>
          <w:bCs/>
          <w:szCs w:val="28"/>
        </w:rPr>
      </w:pPr>
      <w:r>
        <w:rPr>
          <w:b/>
          <w:bCs/>
          <w:szCs w:val="28"/>
        </w:rPr>
        <w:t>5. Phòng Dân số - Trẻ em:</w:t>
      </w:r>
    </w:p>
    <w:p>
      <w:pPr>
        <w:widowControl w:val="0"/>
        <w:spacing w:before="120" w:after="0" w:line="336" w:lineRule="exact"/>
        <w:ind w:firstLine="720"/>
        <w:rPr>
          <w:szCs w:val="28"/>
        </w:rPr>
      </w:pPr>
      <w:r>
        <w:rPr>
          <w:szCs w:val="28"/>
        </w:rPr>
        <w:t>- Khẩn trương phối hợp với phòng KHTC tham mưu kiện toàn Quỹ Bảo trợ trẻ em của tỉnh.</w:t>
      </w:r>
    </w:p>
    <w:p>
      <w:pPr>
        <w:widowControl w:val="0"/>
        <w:spacing w:before="120" w:after="0" w:line="336" w:lineRule="exact"/>
        <w:ind w:firstLine="720"/>
        <w:rPr>
          <w:szCs w:val="28"/>
        </w:rPr>
      </w:pPr>
      <w:r>
        <w:rPr>
          <w:szCs w:val="28"/>
        </w:rPr>
        <w:t>- Tham mưu tổ chức kêu gọi ủng hộ Quỹ Bảo trợ trẻ em .</w:t>
      </w:r>
    </w:p>
    <w:p>
      <w:pPr>
        <w:widowControl w:val="0"/>
        <w:spacing w:before="120" w:after="0" w:line="336" w:lineRule="exact"/>
        <w:ind w:firstLine="720"/>
        <w:rPr>
          <w:szCs w:val="28"/>
        </w:rPr>
      </w:pPr>
      <w:r>
        <w:rPr>
          <w:szCs w:val="28"/>
        </w:rPr>
        <w:t>- Tăng cường công tác tuyên truyền ủng hộ Quỹ Bảo trợ trẻ em (phối hợp cùng Trung tâm Kiểm soát bệnh tật tỉnh trong triển khai hoạt động tuyên truyền).</w:t>
      </w:r>
    </w:p>
    <w:p>
      <w:pPr>
        <w:widowControl w:val="0"/>
        <w:spacing w:before="120" w:after="0" w:line="360" w:lineRule="exact"/>
        <w:ind w:firstLine="720"/>
        <w:rPr>
          <w:b/>
          <w:bCs/>
          <w:szCs w:val="28"/>
        </w:rPr>
      </w:pPr>
      <w:r>
        <w:rPr>
          <w:b/>
          <w:bCs/>
          <w:szCs w:val="28"/>
        </w:rPr>
        <w:lastRenderedPageBreak/>
        <w:t>6. Phòng BTXH - Phòng chống tệ nạn xã hội:</w:t>
      </w:r>
    </w:p>
    <w:p>
      <w:pPr>
        <w:widowControl w:val="0"/>
        <w:spacing w:before="120" w:after="0" w:line="360" w:lineRule="exact"/>
        <w:ind w:firstLine="720"/>
        <w:rPr>
          <w:szCs w:val="28"/>
        </w:rPr>
      </w:pPr>
      <w:r>
        <w:rPr>
          <w:szCs w:val="28"/>
        </w:rPr>
        <w:t>- Tham mưu triển khai một số nhiệm vụ trọng tâm lĩnh vực bảo trợ xã hội và phòng, chống tệ nạn xã hội năm 2026 trên địa bàn tỉnh (theo văn bản chỉ đạo của UBND tỉnh).</w:t>
      </w:r>
    </w:p>
    <w:p>
      <w:pPr>
        <w:widowControl w:val="0"/>
        <w:spacing w:before="120" w:after="0" w:line="360" w:lineRule="exact"/>
        <w:ind w:firstLine="720"/>
        <w:rPr>
          <w:szCs w:val="28"/>
        </w:rPr>
      </w:pPr>
      <w:r>
        <w:rPr>
          <w:szCs w:val="28"/>
        </w:rPr>
        <w:t>- Phối hợp tham mưu các hoạt động của Quỹ Bảo trợ trẻ em.</w:t>
      </w:r>
    </w:p>
    <w:p>
      <w:pPr>
        <w:widowControl w:val="0"/>
        <w:spacing w:before="120" w:after="0" w:line="360" w:lineRule="exact"/>
        <w:ind w:firstLine="720"/>
        <w:rPr>
          <w:b/>
          <w:bCs/>
          <w:szCs w:val="28"/>
        </w:rPr>
      </w:pPr>
      <w:r>
        <w:rPr>
          <w:b/>
          <w:bCs/>
          <w:szCs w:val="28"/>
        </w:rPr>
        <w:t xml:space="preserve"> 7. Trung tâm Kiểm soát bệnh tật:</w:t>
      </w:r>
    </w:p>
    <w:p>
      <w:pPr>
        <w:widowControl w:val="0"/>
        <w:spacing w:before="120" w:after="0" w:line="360" w:lineRule="exact"/>
        <w:ind w:firstLine="720"/>
        <w:rPr>
          <w:szCs w:val="28"/>
        </w:rPr>
      </w:pPr>
      <w:r>
        <w:rPr>
          <w:szCs w:val="28"/>
        </w:rPr>
        <w:t xml:space="preserve">- </w:t>
      </w:r>
      <w:r>
        <w:rPr>
          <w:szCs w:val="28"/>
        </w:rPr>
        <w:t>Khẩn trương tổng hợp báo cáo phân tích tình hình dịch bệnh Sởi từ đầu năm 2026 đến nay (số ca mắc, tuổi mắc bệnh, tiền sử tiêm chủng vắc xin Sởi; kết quả và hiệu quả triển khai tiêm chủng vắc xin phòng bệnh Sởi,</w:t>
      </w:r>
      <w:r>
        <w:rPr>
          <w:szCs w:val="28"/>
        </w:rPr>
        <w:t>...</w:t>
      </w:r>
      <w:r>
        <w:rPr>
          <w:szCs w:val="28"/>
        </w:rPr>
        <w:t>) để từ đó xác định nguyên nhân, đề xuất giải pháp phòng, chống dịch bệnh Sởi hiệu quả. Chủ trì phối hợp với Phòng Nghiệp vụ Y Dược tham mưu tổ chức Hội nghị đánh giá lại công tác tiêm chủng, tham mưu chỉ đạo nâng cao chất lượng và hiệu quả công tác tiêm chủng.</w:t>
      </w:r>
    </w:p>
    <w:p>
      <w:pPr>
        <w:widowControl w:val="0"/>
        <w:spacing w:before="120" w:after="0" w:line="360" w:lineRule="exact"/>
        <w:ind w:firstLine="720"/>
        <w:rPr>
          <w:szCs w:val="28"/>
        </w:rPr>
      </w:pPr>
      <w:r>
        <w:rPr>
          <w:szCs w:val="28"/>
        </w:rPr>
        <w:t>- Đ</w:t>
      </w:r>
      <w:r>
        <w:rPr>
          <w:szCs w:val="28"/>
        </w:rPr>
        <w:t>iều tra dịch tễ, xác định nguồn lây ca bệnh Ho gà được Bệnh viện Nhi Trung ương phát hiện ngày 09/4/2026.</w:t>
      </w:r>
    </w:p>
    <w:p>
      <w:pPr>
        <w:widowControl w:val="0"/>
        <w:spacing w:before="120" w:after="0" w:line="360" w:lineRule="exact"/>
        <w:ind w:firstLine="720"/>
        <w:rPr>
          <w:szCs w:val="28"/>
        </w:rPr>
      </w:pPr>
      <w:r>
        <w:rPr>
          <w:szCs w:val="28"/>
        </w:rPr>
        <w:t xml:space="preserve">- </w:t>
      </w:r>
      <w:r>
        <w:rPr>
          <w:szCs w:val="28"/>
        </w:rPr>
        <w:t>Tiếp tục đẩy mạnh công tác tuyên truyền về phòng, chống bệnh dại; đảm bảo đủ vắc xin cho tiêm phòng bệnh dại.</w:t>
      </w:r>
    </w:p>
    <w:p>
      <w:pPr>
        <w:widowControl w:val="0"/>
        <w:spacing w:before="120" w:after="0" w:line="360" w:lineRule="exact"/>
        <w:ind w:firstLine="720"/>
        <w:rPr>
          <w:szCs w:val="28"/>
        </w:rPr>
      </w:pPr>
      <w:r>
        <w:rPr>
          <w:szCs w:val="28"/>
        </w:rPr>
        <w:t xml:space="preserve">- Thực hiện 01 sáng kiến về </w:t>
      </w:r>
      <w:r>
        <w:t xml:space="preserve">Cải cách thủ tục hành chính </w:t>
      </w:r>
      <w:r>
        <w:rPr>
          <w:szCs w:val="28"/>
        </w:rPr>
        <w:t>năm 2026, lĩnh vực HIV/AIDS. Theo hướng dẫn tại Công văn số 1084/BCĐCCHC-SNV ngày 09/6/2022 của Ban Chỉ đạo Cải cách hành chính tỉnh Điện Biên (gửi kèm).</w:t>
      </w:r>
    </w:p>
    <w:p>
      <w:pPr>
        <w:widowControl w:val="0"/>
        <w:spacing w:before="120" w:after="0" w:line="360" w:lineRule="exact"/>
        <w:ind w:firstLine="720"/>
        <w:rPr>
          <w:b/>
          <w:szCs w:val="28"/>
        </w:rPr>
      </w:pPr>
      <w:r>
        <w:rPr>
          <w:b/>
          <w:szCs w:val="28"/>
        </w:rPr>
        <w:t>8. Bệnh viện Đa khoa tỉnh:</w:t>
      </w:r>
    </w:p>
    <w:p>
      <w:pPr>
        <w:widowControl w:val="0"/>
        <w:pBdr>
          <w:between w:val="nil"/>
        </w:pBdr>
        <w:spacing w:before="120" w:after="0" w:line="360" w:lineRule="exact"/>
        <w:ind w:firstLine="720"/>
        <w:rPr>
          <w:rFonts w:eastAsia="Times New Roman"/>
          <w:szCs w:val="28"/>
        </w:rPr>
      </w:pPr>
      <w:r>
        <w:rPr>
          <w:rFonts w:eastAsia="Times New Roman"/>
          <w:szCs w:val="28"/>
        </w:rPr>
        <w:t>- Rà soát việc thực hiện quản lý người ra, người vào Bệnh viện: nhiệm vụ thuộc Bộ phận bảo vệ (xem lại trách nhiệm trong hợp đồng bảo vệ; nếu chưa có bổ xung nhiệm vụ).</w:t>
      </w:r>
    </w:p>
    <w:p>
      <w:pPr>
        <w:widowControl w:val="0"/>
        <w:pBdr>
          <w:between w:val="nil"/>
        </w:pBdr>
        <w:spacing w:before="120" w:after="0" w:line="360" w:lineRule="exact"/>
        <w:ind w:firstLine="720"/>
        <w:rPr>
          <w:rFonts w:eastAsia="Times New Roman"/>
          <w:szCs w:val="28"/>
        </w:rPr>
      </w:pPr>
      <w:r>
        <w:rPr>
          <w:rFonts w:eastAsia="Times New Roman"/>
          <w:szCs w:val="28"/>
        </w:rPr>
        <w:t>- Xây dựng kế hoạch sửa chữa, nâng cấp phòng mổ của Bệnh viện.</w:t>
      </w:r>
    </w:p>
    <w:p>
      <w:pPr>
        <w:widowControl w:val="0"/>
        <w:pBdr>
          <w:between w:val="nil"/>
        </w:pBdr>
        <w:spacing w:before="120" w:after="0" w:line="360" w:lineRule="exact"/>
        <w:ind w:firstLine="720"/>
        <w:rPr>
          <w:rFonts w:eastAsia="Times New Roman"/>
          <w:szCs w:val="28"/>
        </w:rPr>
      </w:pPr>
      <w:r>
        <w:rPr>
          <w:rFonts w:eastAsia="Times New Roman"/>
          <w:szCs w:val="28"/>
        </w:rPr>
        <w:t>- Lựa chọn khoa lâm sàng triển khai mô hình chăm sóc toàn diện.</w:t>
      </w:r>
    </w:p>
    <w:p>
      <w:pPr>
        <w:widowControl w:val="0"/>
        <w:pBdr>
          <w:between w:val="nil"/>
        </w:pBdr>
        <w:spacing w:before="120" w:after="0" w:line="360" w:lineRule="exact"/>
        <w:ind w:firstLine="720"/>
        <w:rPr>
          <w:szCs w:val="28"/>
        </w:rPr>
      </w:pPr>
      <w:r>
        <w:rPr>
          <w:rFonts w:eastAsia="Times New Roman"/>
          <w:szCs w:val="28"/>
        </w:rPr>
        <w:t>- Xem xét nội dung các đơn thư phản ánh/kiến nghị: nội dung nào phản ánh đúng, phải nghiêm túc kiểm điểm, rút kinh nghiệm, kịp thời xử lý, khắc phục; nội dung nào phản ánh không đúng phải thể hiện bằng hành động, việc làm để chứng minh phản ánh không đúng</w:t>
      </w:r>
      <w:r>
        <w:rPr>
          <w:szCs w:val="28"/>
        </w:rPr>
        <w:t>.</w:t>
      </w:r>
    </w:p>
    <w:p>
      <w:pPr>
        <w:widowControl w:val="0"/>
        <w:pBdr>
          <w:between w:val="nil"/>
        </w:pBdr>
        <w:spacing w:before="120" w:after="0" w:line="360" w:lineRule="exact"/>
        <w:ind w:firstLine="720"/>
        <w:rPr>
          <w:szCs w:val="28"/>
        </w:rPr>
      </w:pPr>
      <w:r>
        <w:rPr>
          <w:szCs w:val="28"/>
        </w:rPr>
        <w:t xml:space="preserve">- Thực hiện 01 sáng kiến về </w:t>
      </w:r>
      <w:r>
        <w:t>Cải cách tài chính công</w:t>
      </w:r>
      <w:r>
        <w:rPr>
          <w:szCs w:val="28"/>
        </w:rPr>
        <w:t xml:space="preserve"> năm 2026, theo hướng dẫn tại Công văn số 1084/BCĐCCHC-SNV ngày 09/6/2022 của Ban Chỉ đạo Cải cách hành chính tỉnh Điện Biên (gửi kèm).</w:t>
      </w:r>
    </w:p>
    <w:p>
      <w:pPr>
        <w:widowControl w:val="0"/>
        <w:pBdr>
          <w:between w:val="nil"/>
        </w:pBdr>
        <w:spacing w:before="120" w:after="0" w:line="360" w:lineRule="exact"/>
        <w:ind w:firstLine="720"/>
        <w:rPr>
          <w:szCs w:val="28"/>
        </w:rPr>
      </w:pPr>
      <w:r>
        <w:rPr>
          <w:szCs w:val="28"/>
        </w:rPr>
        <w:t xml:space="preserve">Trên đây là Thông báo Kết luận của đồng chí Giám đốc Sở Y tế tại cuộc họp giao ban tuần thứ 16/2026; yêu cầu Trưởng các Phòng chức năng Sở Y tế, </w:t>
      </w:r>
      <w:r>
        <w:rPr>
          <w:szCs w:val="28"/>
        </w:rPr>
        <w:lastRenderedPageBreak/>
        <w:t>Thủ trưởng các đơn vị trực thuộc có liên quan nghiêm túc tổ chức chỉ đạo thực hiện đảm bảo nội dung, yêu cầu./.</w:t>
      </w:r>
    </w:p>
    <w:p>
      <w:pPr>
        <w:widowControl w:val="0"/>
        <w:spacing w:after="0"/>
      </w:pPr>
    </w:p>
    <w:tbl>
      <w:tblPr>
        <w:tblStyle w:val="a8"/>
        <w:tblW w:w="9082" w:type="dxa"/>
        <w:tblLayout w:type="fixed"/>
        <w:tblLook w:val="0000" w:firstRow="0" w:lastRow="0" w:firstColumn="0" w:lastColumn="0" w:noHBand="0" w:noVBand="0"/>
      </w:tblPr>
      <w:tblGrid>
        <w:gridCol w:w="4541"/>
        <w:gridCol w:w="4541"/>
      </w:tblGrid>
      <w:tr>
        <w:trPr>
          <w:trHeight w:val="2149"/>
        </w:trPr>
        <w:tc>
          <w:tcPr>
            <w:tcW w:w="4541" w:type="dxa"/>
          </w:tcPr>
          <w:p>
            <w:pPr>
              <w:widowControl w:val="0"/>
              <w:spacing w:after="0"/>
              <w:ind w:hanging="2"/>
              <w:rPr>
                <w:sz w:val="24"/>
                <w:szCs w:val="24"/>
              </w:rPr>
            </w:pPr>
            <w:r>
              <w:rPr>
                <w:b/>
                <w:i/>
                <w:sz w:val="24"/>
                <w:szCs w:val="24"/>
              </w:rPr>
              <w:t>Nơi nhận:</w:t>
            </w:r>
          </w:p>
          <w:p>
            <w:pPr>
              <w:widowControl w:val="0"/>
              <w:spacing w:after="0"/>
              <w:ind w:hanging="2"/>
              <w:rPr>
                <w:sz w:val="22"/>
              </w:rPr>
            </w:pPr>
            <w:r>
              <w:rPr>
                <w:sz w:val="22"/>
              </w:rPr>
              <w:t>- Ban Giám đốc Sở Y tế;</w:t>
            </w:r>
          </w:p>
          <w:p>
            <w:pPr>
              <w:widowControl w:val="0"/>
              <w:spacing w:after="0"/>
              <w:ind w:hanging="2"/>
              <w:rPr>
                <w:sz w:val="22"/>
              </w:rPr>
            </w:pPr>
            <w:r>
              <w:rPr>
                <w:sz w:val="22"/>
              </w:rPr>
              <w:t>- Các phòng chức năng SYT;</w:t>
            </w:r>
          </w:p>
          <w:p>
            <w:pPr>
              <w:widowControl w:val="0"/>
              <w:spacing w:after="0"/>
              <w:ind w:hanging="2"/>
              <w:rPr>
                <w:sz w:val="22"/>
              </w:rPr>
            </w:pPr>
            <w:r>
              <w:rPr>
                <w:sz w:val="22"/>
              </w:rPr>
              <w:t>- BQL DA Đầu tư XD SYT;</w:t>
            </w:r>
          </w:p>
          <w:p>
            <w:pPr>
              <w:widowControl w:val="0"/>
              <w:spacing w:after="0"/>
              <w:ind w:hanging="2"/>
              <w:rPr>
                <w:sz w:val="22"/>
              </w:rPr>
            </w:pPr>
            <w:r>
              <w:rPr>
                <w:sz w:val="22"/>
              </w:rPr>
              <w:t>- Bệnh viện Đa khoa tỉnh;</w:t>
            </w:r>
          </w:p>
          <w:p>
            <w:pPr>
              <w:widowControl w:val="0"/>
              <w:spacing w:after="0"/>
              <w:ind w:hanging="2"/>
              <w:rPr>
                <w:sz w:val="22"/>
              </w:rPr>
            </w:pPr>
            <w:r>
              <w:rPr>
                <w:sz w:val="22"/>
              </w:rPr>
              <w:t>- Trung tâm Kiểm soát bệnh tật;</w:t>
            </w:r>
          </w:p>
          <w:p>
            <w:pPr>
              <w:widowControl w:val="0"/>
              <w:spacing w:after="0"/>
              <w:ind w:hanging="2"/>
            </w:pPr>
            <w:r>
              <w:rPr>
                <w:sz w:val="22"/>
              </w:rPr>
              <w:t>- Lưu: VT, VP.</w:t>
            </w:r>
          </w:p>
        </w:tc>
        <w:tc>
          <w:tcPr>
            <w:tcW w:w="4541" w:type="dxa"/>
          </w:tcPr>
          <w:p>
            <w:pPr>
              <w:widowControl w:val="0"/>
              <w:spacing w:after="0"/>
              <w:ind w:hanging="3"/>
              <w:jc w:val="center"/>
              <w:rPr>
                <w:b/>
              </w:rPr>
            </w:pPr>
            <w:r>
              <w:rPr>
                <w:b/>
              </w:rPr>
              <w:t>TL. GIÁM ĐỐC</w:t>
            </w:r>
          </w:p>
          <w:p>
            <w:pPr>
              <w:widowControl w:val="0"/>
              <w:spacing w:after="0"/>
              <w:ind w:hanging="3"/>
              <w:jc w:val="center"/>
            </w:pPr>
            <w:r>
              <w:rPr>
                <w:b/>
              </w:rPr>
              <w:t>CHÁNH VĂN PHÒNG</w:t>
            </w:r>
          </w:p>
          <w:p>
            <w:pPr>
              <w:widowControl w:val="0"/>
              <w:spacing w:after="0"/>
              <w:ind w:hanging="3"/>
              <w:jc w:val="center"/>
            </w:pPr>
          </w:p>
          <w:p>
            <w:pPr>
              <w:widowControl w:val="0"/>
              <w:spacing w:after="0"/>
              <w:ind w:hanging="3"/>
              <w:jc w:val="center"/>
            </w:pPr>
          </w:p>
          <w:p>
            <w:pPr>
              <w:widowControl w:val="0"/>
              <w:spacing w:after="0"/>
              <w:ind w:hanging="3"/>
              <w:jc w:val="center"/>
            </w:pPr>
          </w:p>
          <w:p>
            <w:pPr>
              <w:widowControl w:val="0"/>
              <w:spacing w:after="0"/>
              <w:ind w:hanging="3"/>
              <w:jc w:val="center"/>
            </w:pPr>
          </w:p>
          <w:p>
            <w:pPr>
              <w:widowControl w:val="0"/>
              <w:spacing w:after="0"/>
              <w:ind w:hanging="3"/>
              <w:jc w:val="center"/>
            </w:pPr>
          </w:p>
          <w:p>
            <w:pPr>
              <w:widowControl w:val="0"/>
              <w:spacing w:after="0"/>
              <w:ind w:hanging="3"/>
              <w:jc w:val="center"/>
            </w:pPr>
          </w:p>
          <w:p>
            <w:pPr>
              <w:widowControl w:val="0"/>
              <w:spacing w:after="0"/>
              <w:ind w:hanging="3"/>
              <w:jc w:val="center"/>
            </w:pPr>
            <w:r>
              <w:rPr>
                <w:b/>
              </w:rPr>
              <w:t>Lê Trọng Cảnh</w:t>
            </w:r>
          </w:p>
        </w:tc>
      </w:tr>
    </w:tbl>
    <w:p>
      <w:pPr>
        <w:spacing w:after="0"/>
        <w:rPr>
          <w:sz w:val="20"/>
          <w:szCs w:val="20"/>
        </w:rPr>
      </w:pPr>
    </w:p>
    <w:sectPr>
      <w:headerReference w:type="default" r:id="rId7"/>
      <w:pgSz w:w="11907" w:h="16840"/>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NewRomanPSMT">
    <w:altName w:val="Times New Roman"/>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TimesNewRomanPS-ItalicMT">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Bdr>
        <w:top w:val="nil"/>
        <w:left w:val="nil"/>
        <w:bottom w:val="nil"/>
        <w:right w:val="nil"/>
        <w:between w:val="nil"/>
      </w:pBdr>
      <w:tabs>
        <w:tab w:val="center" w:pos="4680"/>
        <w:tab w:val="right" w:pos="9360"/>
      </w:tabs>
      <w:spacing w:after="0"/>
      <w:ind w:hanging="6"/>
      <w:jc w:val="center"/>
      <w:rPr>
        <w:color w:val="000000"/>
        <w:sz w:val="26"/>
        <w:szCs w:val="26"/>
      </w:rPr>
    </w:pPr>
    <w:r>
      <w:rPr>
        <w:color w:val="000000"/>
        <w:sz w:val="26"/>
        <w:szCs w:val="26"/>
      </w:rPr>
      <w:fldChar w:fldCharType="begin"/>
    </w:r>
    <w:r>
      <w:rPr>
        <w:color w:val="000000"/>
        <w:sz w:val="26"/>
        <w:szCs w:val="26"/>
      </w:rPr>
      <w:instrText>PAGE</w:instrText>
    </w:r>
    <w:r>
      <w:rPr>
        <w:color w:val="000000"/>
        <w:sz w:val="26"/>
        <w:szCs w:val="26"/>
      </w:rPr>
      <w:fldChar w:fldCharType="separate"/>
    </w:r>
    <w:r>
      <w:rPr>
        <w:noProof/>
        <w:color w:val="000000"/>
        <w:sz w:val="26"/>
        <w:szCs w:val="26"/>
      </w:rPr>
      <w:t>2</w:t>
    </w:r>
    <w:r>
      <w:rPr>
        <w:color w:val="000000"/>
        <w:sz w:val="26"/>
        <w:szCs w:val="26"/>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EE38FF-8184-4B3B-82EE-5F1D80F9E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8"/>
        <w:szCs w:val="28"/>
        <w:lang w:val="en-US" w:eastAsia="en-US" w:bidi="ar-SA"/>
      </w:rPr>
    </w:rPrDefault>
    <w:pPrDefault>
      <w:pPr>
        <w:spacing w:after="12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Calibri"/>
      <w:szCs w:val="22"/>
    </w:rPr>
  </w:style>
  <w:style w:type="paragraph" w:styleId="Heading1">
    <w:name w:val="heading 1"/>
    <w:basedOn w:val="Normal"/>
    <w:next w:val="Normal"/>
    <w:uiPriority w:val="9"/>
    <w:qFormat/>
    <w:pPr>
      <w:keepNext/>
      <w:keepLines/>
      <w:spacing w:before="480"/>
      <w:jc w:val="left"/>
      <w:outlineLvl w:val="0"/>
    </w:pPr>
    <w:rPr>
      <w:rFonts w:eastAsia="Times New Roman"/>
      <w:b/>
      <w:sz w:val="48"/>
      <w:szCs w:val="48"/>
    </w:rPr>
  </w:style>
  <w:style w:type="paragraph" w:styleId="Heading2">
    <w:name w:val="heading 2"/>
    <w:basedOn w:val="Normal"/>
    <w:next w:val="Normal"/>
    <w:uiPriority w:val="9"/>
    <w:semiHidden/>
    <w:unhideWhenUsed/>
    <w:qFormat/>
    <w:pPr>
      <w:keepNext/>
      <w:keepLines/>
      <w:spacing w:before="360" w:after="80"/>
      <w:jc w:val="left"/>
      <w:outlineLvl w:val="1"/>
    </w:pPr>
    <w:rPr>
      <w:rFonts w:eastAsia="Times New Roman"/>
      <w:b/>
      <w:sz w:val="36"/>
      <w:szCs w:val="36"/>
    </w:rPr>
  </w:style>
  <w:style w:type="paragraph" w:styleId="Heading3">
    <w:name w:val="heading 3"/>
    <w:basedOn w:val="Normal"/>
    <w:uiPriority w:val="9"/>
    <w:semiHidden/>
    <w:unhideWhenUsed/>
    <w:qFormat/>
    <w:pPr>
      <w:spacing w:before="100" w:beforeAutospacing="1" w:after="100" w:afterAutospacing="1"/>
      <w:outlineLvl w:val="2"/>
    </w:pPr>
    <w:rPr>
      <w:b/>
      <w:bCs/>
      <w:sz w:val="27"/>
      <w:szCs w:val="27"/>
    </w:rPr>
  </w:style>
  <w:style w:type="paragraph" w:styleId="Heading4">
    <w:name w:val="heading 4"/>
    <w:basedOn w:val="Normal"/>
    <w:next w:val="Normal"/>
    <w:uiPriority w:val="9"/>
    <w:semiHidden/>
    <w:unhideWhenUsed/>
    <w:qFormat/>
    <w:pPr>
      <w:keepNext/>
      <w:spacing w:before="240" w:after="60"/>
      <w:outlineLvl w:val="3"/>
    </w:pPr>
    <w:rPr>
      <w:rFonts w:ascii="Calibri" w:hAnsi="Calibri"/>
      <w:b/>
      <w:bCs/>
      <w:noProof/>
      <w:szCs w:val="28"/>
    </w:rPr>
  </w:style>
  <w:style w:type="paragraph" w:styleId="Heading5">
    <w:name w:val="heading 5"/>
    <w:basedOn w:val="Normal"/>
    <w:next w:val="Normal"/>
    <w:uiPriority w:val="9"/>
    <w:semiHidden/>
    <w:unhideWhenUsed/>
    <w:qFormat/>
    <w:pPr>
      <w:keepNext/>
      <w:keepLines/>
      <w:spacing w:before="220" w:after="40"/>
      <w:outlineLvl w:val="4"/>
    </w:pPr>
    <w:rPr>
      <w:b/>
      <w:sz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jc w:val="left"/>
    </w:pPr>
    <w:rPr>
      <w:rFonts w:eastAsia="Times New Roman"/>
      <w:b/>
      <w:sz w:val="72"/>
      <w:szCs w:val="72"/>
    </w:rPr>
  </w:style>
  <w:style w:type="character" w:customStyle="1" w:styleId="Bodytext2">
    <w:name w:val="Body text (2)_"/>
    <w:rPr>
      <w:b/>
      <w:bCs/>
      <w:w w:val="100"/>
      <w:position w:val="-1"/>
      <w:sz w:val="27"/>
      <w:szCs w:val="27"/>
      <w:effect w:val="none"/>
      <w:shd w:val="clear" w:color="auto" w:fill="FFFFFF"/>
      <w:vertAlign w:val="baseline"/>
      <w:cs w:val="0"/>
      <w:em w:val="none"/>
    </w:rPr>
  </w:style>
  <w:style w:type="paragraph" w:customStyle="1" w:styleId="Bodytext21">
    <w:name w:val="Body text (2)1"/>
    <w:basedOn w:val="Normal"/>
    <w:pPr>
      <w:widowControl w:val="0"/>
      <w:shd w:val="clear" w:color="auto" w:fill="FFFFFF"/>
      <w:spacing w:after="180" w:line="307" w:lineRule="atLeast"/>
      <w:jc w:val="center"/>
    </w:pPr>
    <w:rPr>
      <w:rFonts w:eastAsia="Times New Roman"/>
      <w:b/>
      <w:bCs/>
      <w:sz w:val="27"/>
      <w:szCs w:val="27"/>
    </w:rPr>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webb Char"/>
    <w:rPr>
      <w:noProof/>
      <w:w w:val="100"/>
      <w:position w:val="-1"/>
      <w:sz w:val="24"/>
      <w:szCs w:val="24"/>
      <w:effect w:val="none"/>
      <w:vertAlign w:val="baseline"/>
      <w:cs w:val="0"/>
      <w:em w:val="none"/>
    </w:rPr>
  </w:style>
  <w:style w:type="paragraph" w:customStyle="1" w:styleId="NormalWeb1">
    <w:name w:val="Normal (Web)1"/>
    <w:aliases w:val="Char,Char Char Char Char Char Char Char Char Char Char Char Char Char Char Char,Char Char Char Char Char Char Char Char Char Char Char Char Char,Char Char Char Char Char Char Char Char Char Char Char Char,Char Char Char,Char Char Cha,webb"/>
    <w:basedOn w:val="Normal"/>
    <w:qFormat/>
    <w:pPr>
      <w:spacing w:before="100" w:beforeAutospacing="1" w:after="100" w:afterAutospacing="1"/>
      <w:jc w:val="left"/>
    </w:pPr>
    <w:rPr>
      <w:rFonts w:eastAsia="Times New Roman"/>
      <w:noProof/>
      <w:sz w:val="24"/>
      <w:szCs w:val="24"/>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160" w:line="259" w:lineRule="auto"/>
      <w:ind w:left="720"/>
      <w:contextualSpacing/>
      <w:jc w:val="left"/>
    </w:pPr>
    <w:rPr>
      <w:rFonts w:eastAsia="Times New Roman"/>
      <w:sz w:val="22"/>
      <w:szCs w:val="28"/>
      <w:lang w:val="en-GB"/>
    </w:rPr>
  </w:style>
  <w:style w:type="paragraph" w:styleId="BodyText">
    <w:name w:val="Body Text"/>
    <w:basedOn w:val="Normal"/>
    <w:qFormat/>
    <w:pPr>
      <w:jc w:val="left"/>
    </w:pPr>
    <w:rPr>
      <w:rFonts w:ascii=".VnTime" w:eastAsia="Times New Roman" w:hAnsi=".VnTime"/>
      <w:szCs w:val="24"/>
    </w:rPr>
  </w:style>
  <w:style w:type="character" w:customStyle="1" w:styleId="BodyTextChar">
    <w:name w:val="Body Text Char"/>
    <w:rPr>
      <w:rFonts w:ascii=".VnTime" w:eastAsia="Times New Roman" w:hAnsi=".VnTime"/>
      <w:w w:val="100"/>
      <w:position w:val="-1"/>
      <w:sz w:val="28"/>
      <w:szCs w:val="24"/>
      <w:effect w:val="none"/>
      <w:vertAlign w:val="baseline"/>
      <w:cs w:val="0"/>
      <w:em w:val="none"/>
    </w:rPr>
  </w:style>
  <w:style w:type="character" w:customStyle="1" w:styleId="fontstyle01">
    <w:name w:val="fontstyle01"/>
    <w:rPr>
      <w:rFonts w:ascii="TimesNewRomanPSMT" w:hAnsi="TimesNewRomanPSMT" w:hint="default"/>
      <w:color w:val="131113"/>
      <w:w w:val="100"/>
      <w:position w:val="-1"/>
      <w:sz w:val="26"/>
      <w:szCs w:val="26"/>
      <w:effect w:val="none"/>
      <w:vertAlign w:val="baseline"/>
      <w:cs w:val="0"/>
      <w:em w:val="none"/>
    </w:rPr>
  </w:style>
  <w:style w:type="paragraph" w:customStyle="1" w:styleId="Bodytext20">
    <w:name w:val="Body text (2)"/>
    <w:basedOn w:val="Normal"/>
    <w:pPr>
      <w:widowControl w:val="0"/>
      <w:shd w:val="clear" w:color="auto" w:fill="FFFFFF"/>
      <w:spacing w:after="0"/>
      <w:jc w:val="left"/>
    </w:pPr>
    <w:rPr>
      <w:rFonts w:ascii="Calibri" w:hAnsi="Calibri"/>
      <w:sz w:val="22"/>
      <w:szCs w:val="28"/>
    </w:rPr>
  </w:style>
  <w:style w:type="paragraph" w:styleId="Header">
    <w:name w:val="header"/>
    <w:basedOn w:val="Normal"/>
    <w:qFormat/>
    <w:pPr>
      <w:tabs>
        <w:tab w:val="center" w:pos="4680"/>
        <w:tab w:val="right" w:pos="9360"/>
      </w:tabs>
      <w:spacing w:after="0"/>
      <w:jc w:val="left"/>
    </w:pPr>
    <w:rPr>
      <w:rFonts w:eastAsia="Times New Roman"/>
      <w:szCs w:val="28"/>
    </w:rPr>
  </w:style>
  <w:style w:type="character" w:customStyle="1" w:styleId="HeaderChar">
    <w:name w:val="Header Char"/>
    <w:rPr>
      <w:w w:val="100"/>
      <w:position w:val="-1"/>
      <w:sz w:val="28"/>
      <w:szCs w:val="22"/>
      <w:effect w:val="none"/>
      <w:vertAlign w:val="baseline"/>
      <w:cs w:val="0"/>
      <w:em w:val="none"/>
    </w:rPr>
  </w:style>
  <w:style w:type="paragraph" w:styleId="Footer">
    <w:name w:val="footer"/>
    <w:basedOn w:val="Normal"/>
    <w:qFormat/>
    <w:pPr>
      <w:tabs>
        <w:tab w:val="center" w:pos="4680"/>
        <w:tab w:val="right" w:pos="9360"/>
      </w:tabs>
      <w:spacing w:after="0"/>
      <w:jc w:val="left"/>
    </w:pPr>
    <w:rPr>
      <w:rFonts w:eastAsia="Times New Roman"/>
      <w:szCs w:val="28"/>
    </w:rPr>
  </w:style>
  <w:style w:type="character" w:customStyle="1" w:styleId="FooterChar">
    <w:name w:val="Footer Char"/>
    <w:rPr>
      <w:w w:val="100"/>
      <w:position w:val="-1"/>
      <w:sz w:val="28"/>
      <w:szCs w:val="22"/>
      <w:effect w:val="none"/>
      <w:vertAlign w:val="baseline"/>
      <w:cs w:val="0"/>
      <w:em w:val="none"/>
    </w:rPr>
  </w:style>
  <w:style w:type="character" w:customStyle="1" w:styleId="Vnbnnidung2">
    <w:name w:val="Văn bản nội dung (2)"/>
    <w:rPr>
      <w:rFonts w:ascii="Times New Roman" w:eastAsia="Times New Roman" w:hAnsi="Times New Roman" w:cs="Times New Roman"/>
      <w:color w:val="000000"/>
      <w:spacing w:val="0"/>
      <w:w w:val="100"/>
      <w:position w:val="0"/>
      <w:sz w:val="26"/>
      <w:szCs w:val="26"/>
      <w:u w:val="none"/>
      <w:effect w:val="none"/>
      <w:vertAlign w:val="baseline"/>
      <w:cs w:val="0"/>
      <w:em w:val="none"/>
      <w:lang w:val="vi-VN" w:eastAsia="vi-VN" w:bidi="vi-VN"/>
    </w:rPr>
  </w:style>
  <w:style w:type="character" w:customStyle="1" w:styleId="apple-tab-span">
    <w:name w:val="apple-tab-span"/>
    <w:rPr>
      <w:w w:val="100"/>
      <w:position w:val="-1"/>
      <w:effect w:val="none"/>
      <w:vertAlign w:val="baseline"/>
      <w:cs w:val="0"/>
      <w:em w:val="none"/>
    </w:rPr>
  </w:style>
  <w:style w:type="paragraph" w:styleId="BalloonText">
    <w:name w:val="Balloon Text"/>
    <w:basedOn w:val="Normal"/>
    <w:qFormat/>
    <w:pPr>
      <w:spacing w:after="0"/>
      <w:jc w:val="left"/>
    </w:pPr>
    <w:rPr>
      <w:rFonts w:ascii="Tahoma" w:eastAsia="Times New Roman"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rPr>
  </w:style>
  <w:style w:type="character" w:customStyle="1" w:styleId="Vnbnnidung4">
    <w:name w:val="Văn bản nội dung (4)_"/>
    <w:uiPriority w:val="99"/>
    <w:rPr>
      <w:w w:val="100"/>
      <w:position w:val="-1"/>
      <w:sz w:val="22"/>
      <w:szCs w:val="22"/>
      <w:effect w:val="none"/>
      <w:shd w:val="clear" w:color="auto" w:fill="FFFFFF"/>
      <w:vertAlign w:val="baseline"/>
      <w:cs w:val="0"/>
      <w:em w:val="none"/>
    </w:rPr>
  </w:style>
  <w:style w:type="paragraph" w:customStyle="1" w:styleId="Vnbnnidung40">
    <w:name w:val="Văn bản nội dung (4)"/>
    <w:basedOn w:val="Normal"/>
    <w:uiPriority w:val="99"/>
    <w:pPr>
      <w:widowControl w:val="0"/>
      <w:shd w:val="clear" w:color="auto" w:fill="FFFFFF"/>
      <w:spacing w:before="60" w:after="300" w:line="274" w:lineRule="atLeast"/>
      <w:jc w:val="center"/>
    </w:pPr>
    <w:rPr>
      <w:rFonts w:eastAsia="Times New Roman"/>
      <w:sz w:val="22"/>
      <w:szCs w:val="28"/>
    </w:rPr>
  </w:style>
  <w:style w:type="character" w:customStyle="1" w:styleId="Bodytext4">
    <w:name w:val="Body text (4)_"/>
    <w:rPr>
      <w:b/>
      <w:bCs/>
      <w:w w:val="100"/>
      <w:position w:val="-1"/>
      <w:sz w:val="26"/>
      <w:szCs w:val="26"/>
      <w:effect w:val="none"/>
      <w:shd w:val="clear" w:color="auto" w:fill="FFFFFF"/>
      <w:vertAlign w:val="baseline"/>
      <w:cs w:val="0"/>
      <w:em w:val="none"/>
    </w:rPr>
  </w:style>
  <w:style w:type="paragraph" w:customStyle="1" w:styleId="Bodytext40">
    <w:name w:val="Body text (4)"/>
    <w:basedOn w:val="Normal"/>
    <w:pPr>
      <w:widowControl w:val="0"/>
      <w:shd w:val="clear" w:color="auto" w:fill="FFFFFF"/>
      <w:spacing w:before="60" w:after="720" w:line="240" w:lineRule="atLeast"/>
      <w:ind w:hanging="360"/>
      <w:jc w:val="left"/>
    </w:pPr>
    <w:rPr>
      <w:rFonts w:eastAsia="Times New Roman"/>
      <w:b/>
      <w:bCs/>
      <w:sz w:val="26"/>
      <w:szCs w:val="26"/>
    </w:rPr>
  </w:style>
  <w:style w:type="character" w:styleId="Emphasis">
    <w:name w:val="Emphasis"/>
    <w:rPr>
      <w:i/>
      <w:iCs/>
      <w:w w:val="100"/>
      <w:position w:val="-1"/>
      <w:effect w:val="none"/>
      <w:vertAlign w:val="baseline"/>
      <w:cs w:val="0"/>
      <w:em w:val="none"/>
    </w:rPr>
  </w:style>
  <w:style w:type="paragraph" w:styleId="NoSpacing">
    <w:name w:val="No Spacing"/>
    <w:pPr>
      <w:suppressAutoHyphens/>
      <w:spacing w:line="1" w:lineRule="atLeast"/>
      <w:ind w:leftChars="-1" w:left="-1" w:hangingChars="1" w:hanging="1"/>
      <w:textDirection w:val="btLr"/>
      <w:textAlignment w:val="top"/>
      <w:outlineLvl w:val="0"/>
    </w:pPr>
    <w:rPr>
      <w:position w:val="-1"/>
      <w:szCs w:val="22"/>
    </w:rPr>
  </w:style>
  <w:style w:type="character" w:customStyle="1" w:styleId="Bodytext0">
    <w:name w:val="Body text_"/>
    <w:rPr>
      <w:w w:val="100"/>
      <w:position w:val="-1"/>
      <w:sz w:val="26"/>
      <w:szCs w:val="26"/>
      <w:effect w:val="none"/>
      <w:shd w:val="clear" w:color="auto" w:fill="FFFFFF"/>
      <w:vertAlign w:val="baseline"/>
      <w:cs w:val="0"/>
      <w:em w:val="none"/>
    </w:rPr>
  </w:style>
  <w:style w:type="paragraph" w:customStyle="1" w:styleId="Bodytext1">
    <w:name w:val="Body text1"/>
    <w:basedOn w:val="Normal"/>
    <w:pPr>
      <w:widowControl w:val="0"/>
      <w:shd w:val="clear" w:color="auto" w:fill="FFFFFF"/>
      <w:spacing w:after="0" w:line="283" w:lineRule="atLeast"/>
      <w:jc w:val="left"/>
    </w:pPr>
    <w:rPr>
      <w:rFonts w:eastAsia="Times New Roman"/>
      <w:sz w:val="26"/>
      <w:szCs w:val="26"/>
    </w:rPr>
  </w:style>
  <w:style w:type="character" w:customStyle="1" w:styleId="BodyTextChar1">
    <w:name w:val="Body Text Char1"/>
    <w:rPr>
      <w:w w:val="100"/>
      <w:position w:val="-1"/>
      <w:sz w:val="26"/>
      <w:szCs w:val="26"/>
      <w:effect w:val="none"/>
      <w:shd w:val="clear" w:color="auto" w:fill="FFFFFF"/>
      <w:vertAlign w:val="baseline"/>
      <w:cs w:val="0"/>
      <w:em w:val="none"/>
    </w:rPr>
  </w:style>
  <w:style w:type="character" w:customStyle="1" w:styleId="Vnbnnidung5">
    <w:name w:val="Văn bản nội dung (5)_"/>
    <w:rPr>
      <w:b/>
      <w:bCs/>
      <w:w w:val="100"/>
      <w:position w:val="-1"/>
      <w:sz w:val="28"/>
      <w:szCs w:val="28"/>
      <w:effect w:val="none"/>
      <w:shd w:val="clear" w:color="auto" w:fill="FFFFFF"/>
      <w:vertAlign w:val="baseline"/>
      <w:cs w:val="0"/>
      <w:em w:val="none"/>
    </w:rPr>
  </w:style>
  <w:style w:type="paragraph" w:customStyle="1" w:styleId="Vnbnnidung50">
    <w:name w:val="Văn bản nội dung (5)"/>
    <w:basedOn w:val="Normal"/>
    <w:pPr>
      <w:widowControl w:val="0"/>
      <w:shd w:val="clear" w:color="auto" w:fill="FFFFFF"/>
      <w:spacing w:after="900" w:line="326" w:lineRule="atLeast"/>
      <w:ind w:hanging="800"/>
      <w:jc w:val="center"/>
    </w:pPr>
    <w:rPr>
      <w:rFonts w:eastAsia="Times New Roman"/>
      <w:b/>
      <w:bCs/>
      <w:szCs w:val="28"/>
    </w:rPr>
  </w:style>
  <w:style w:type="character" w:customStyle="1" w:styleId="Bodytext5">
    <w:name w:val="Body text (5)_"/>
    <w:rPr>
      <w:b/>
      <w:bCs/>
      <w:w w:val="100"/>
      <w:position w:val="-1"/>
      <w:sz w:val="26"/>
      <w:szCs w:val="26"/>
      <w:effect w:val="none"/>
      <w:shd w:val="clear" w:color="auto" w:fill="FFFFFF"/>
      <w:vertAlign w:val="baseline"/>
      <w:cs w:val="0"/>
      <w:em w:val="none"/>
    </w:rPr>
  </w:style>
  <w:style w:type="character" w:customStyle="1" w:styleId="Bodytext5NotBold">
    <w:name w:val="Body text (5) + Not Bold"/>
    <w:rPr>
      <w:b/>
      <w:bCs/>
      <w:w w:val="100"/>
      <w:position w:val="-1"/>
      <w:sz w:val="26"/>
      <w:szCs w:val="26"/>
      <w:effect w:val="none"/>
      <w:shd w:val="clear" w:color="auto" w:fill="FFFFFF"/>
      <w:vertAlign w:val="baseline"/>
      <w:cs w:val="0"/>
      <w:em w:val="none"/>
    </w:rPr>
  </w:style>
  <w:style w:type="paragraph" w:customStyle="1" w:styleId="Bodytext50">
    <w:name w:val="Body text (5)"/>
    <w:basedOn w:val="Normal"/>
    <w:pPr>
      <w:widowControl w:val="0"/>
      <w:shd w:val="clear" w:color="auto" w:fill="FFFFFF"/>
      <w:spacing w:after="420" w:line="320" w:lineRule="atLeast"/>
      <w:jc w:val="center"/>
    </w:pPr>
    <w:rPr>
      <w:rFonts w:eastAsia="Times New Roman"/>
      <w:b/>
      <w:bCs/>
      <w:sz w:val="26"/>
      <w:szCs w:val="26"/>
    </w:rPr>
  </w:style>
  <w:style w:type="character" w:customStyle="1" w:styleId="Bodytext3">
    <w:name w:val="Body text (3)_"/>
    <w:rPr>
      <w:b/>
      <w:bCs/>
      <w:w w:val="100"/>
      <w:position w:val="-1"/>
      <w:sz w:val="26"/>
      <w:szCs w:val="26"/>
      <w:effect w:val="none"/>
      <w:shd w:val="clear" w:color="auto" w:fill="FFFFFF"/>
      <w:vertAlign w:val="baseline"/>
      <w:cs w:val="0"/>
      <w:em w:val="none"/>
    </w:rPr>
  </w:style>
  <w:style w:type="character" w:customStyle="1" w:styleId="Bodytext3Italic">
    <w:name w:val="Body text (3) + Italic"/>
    <w:rPr>
      <w:b/>
      <w:bCs/>
      <w:i/>
      <w:iCs/>
      <w:color w:val="000000"/>
      <w:spacing w:val="0"/>
      <w:w w:val="100"/>
      <w:position w:val="0"/>
      <w:sz w:val="26"/>
      <w:szCs w:val="26"/>
      <w:effect w:val="none"/>
      <w:shd w:val="clear" w:color="auto" w:fill="FFFFFF"/>
      <w:vertAlign w:val="baseline"/>
      <w:cs w:val="0"/>
      <w:em w:val="none"/>
      <w:lang w:val="vi-VN" w:eastAsia="vi-VN" w:bidi="vi-VN"/>
    </w:rPr>
  </w:style>
  <w:style w:type="paragraph" w:customStyle="1" w:styleId="Bodytext30">
    <w:name w:val="Body text (3)"/>
    <w:basedOn w:val="Normal"/>
    <w:pPr>
      <w:widowControl w:val="0"/>
      <w:shd w:val="clear" w:color="auto" w:fill="FFFFFF"/>
      <w:spacing w:after="240" w:line="307" w:lineRule="atLeast"/>
    </w:pPr>
    <w:rPr>
      <w:rFonts w:eastAsia="Times New Roman"/>
      <w:b/>
      <w:bCs/>
      <w:sz w:val="26"/>
      <w:szCs w:val="26"/>
    </w:rPr>
  </w:style>
  <w:style w:type="character" w:customStyle="1" w:styleId="fontstyle21">
    <w:name w:val="fontstyle21"/>
    <w:rPr>
      <w:rFonts w:ascii="ArialMT" w:hAnsi="ArialMT" w:hint="default"/>
      <w:color w:val="131113"/>
      <w:w w:val="100"/>
      <w:position w:val="-1"/>
      <w:sz w:val="24"/>
      <w:szCs w:val="24"/>
      <w:effect w:val="none"/>
      <w:vertAlign w:val="baseline"/>
      <w:cs w:val="0"/>
      <w:em w:val="none"/>
    </w:rPr>
  </w:style>
  <w:style w:type="character" w:customStyle="1" w:styleId="Vnbnnidung3">
    <w:name w:val="Văn bản nội dung (3)"/>
    <w:rPr>
      <w:rFonts w:ascii="Times New Roman" w:eastAsia="Times New Roman" w:hAnsi="Times New Roman" w:cs="Times New Roman"/>
      <w:b/>
      <w:bCs/>
      <w:color w:val="000000"/>
      <w:spacing w:val="0"/>
      <w:w w:val="100"/>
      <w:position w:val="0"/>
      <w:sz w:val="26"/>
      <w:szCs w:val="26"/>
      <w:u w:val="none"/>
      <w:effect w:val="none"/>
      <w:vertAlign w:val="baseline"/>
      <w:cs w:val="0"/>
      <w:em w:val="none"/>
      <w:lang w:val="vi-VN" w:eastAsia="vi-VN" w:bidi="vi-VN"/>
    </w:rPr>
  </w:style>
  <w:style w:type="character" w:customStyle="1" w:styleId="Vnbnnidung">
    <w:name w:val="Văn bản nội dung_"/>
    <w:rPr>
      <w:w w:val="100"/>
      <w:position w:val="-1"/>
      <w:sz w:val="28"/>
      <w:szCs w:val="28"/>
      <w:effect w:val="none"/>
      <w:vertAlign w:val="baseline"/>
      <w:cs w:val="0"/>
      <w:em w:val="none"/>
    </w:rPr>
  </w:style>
  <w:style w:type="paragraph" w:customStyle="1" w:styleId="Vnbnnidung0">
    <w:name w:val="Văn bản nội dung"/>
    <w:basedOn w:val="Normal"/>
    <w:pPr>
      <w:widowControl w:val="0"/>
      <w:spacing w:after="220"/>
      <w:ind w:firstLine="400"/>
      <w:jc w:val="left"/>
    </w:pPr>
    <w:rPr>
      <w:rFonts w:eastAsia="Times New Roman"/>
      <w:szCs w:val="28"/>
    </w:rPr>
  </w:style>
  <w:style w:type="character" w:styleId="Hyperlink">
    <w:name w:val="Hyperlink"/>
    <w:qFormat/>
    <w:rPr>
      <w:color w:val="0000FF"/>
      <w:w w:val="100"/>
      <w:position w:val="-1"/>
      <w:u w:val="single"/>
      <w:effect w:val="none"/>
      <w:vertAlign w:val="baseline"/>
      <w:cs w:val="0"/>
      <w:em w:val="none"/>
    </w:rPr>
  </w:style>
  <w:style w:type="character" w:customStyle="1" w:styleId="Vnbnnidung495pt">
    <w:name w:val="Văn bản nội dung (4) + 9.5 pt"/>
    <w:aliases w:val="Không in đậm,Giăn cách 0 pt"/>
    <w:rPr>
      <w:spacing w:val="-10"/>
      <w:w w:val="100"/>
      <w:position w:val="-1"/>
      <w:sz w:val="19"/>
      <w:szCs w:val="19"/>
      <w:effect w:val="none"/>
      <w:shd w:val="clear" w:color="auto" w:fill="FFFFFF"/>
      <w:vertAlign w:val="baseline"/>
      <w:cs w:val="0"/>
      <w:em w:val="none"/>
    </w:rPr>
  </w:style>
  <w:style w:type="character" w:customStyle="1" w:styleId="Bodytext6">
    <w:name w:val="Body text (6)_"/>
    <w:rPr>
      <w:b/>
      <w:bCs/>
      <w:w w:val="100"/>
      <w:position w:val="-1"/>
      <w:sz w:val="26"/>
      <w:szCs w:val="26"/>
      <w:effect w:val="none"/>
      <w:shd w:val="clear" w:color="auto" w:fill="FFFFFF"/>
      <w:vertAlign w:val="baseline"/>
      <w:cs w:val="0"/>
      <w:em w:val="none"/>
    </w:rPr>
  </w:style>
  <w:style w:type="paragraph" w:customStyle="1" w:styleId="Bodytext60">
    <w:name w:val="Body text (6)"/>
    <w:basedOn w:val="Normal"/>
    <w:pPr>
      <w:widowControl w:val="0"/>
      <w:shd w:val="clear" w:color="auto" w:fill="FFFFFF"/>
      <w:spacing w:after="420" w:line="317" w:lineRule="atLeast"/>
      <w:ind w:hanging="6120"/>
      <w:jc w:val="center"/>
    </w:pPr>
    <w:rPr>
      <w:rFonts w:eastAsia="Times New Roman"/>
      <w:b/>
      <w:bCs/>
      <w:sz w:val="26"/>
      <w:szCs w:val="26"/>
    </w:rPr>
  </w:style>
  <w:style w:type="character" w:customStyle="1" w:styleId="Heading10">
    <w:name w:val="Heading #1_"/>
    <w:rPr>
      <w:b/>
      <w:bCs/>
      <w:w w:val="100"/>
      <w:position w:val="-1"/>
      <w:sz w:val="26"/>
      <w:szCs w:val="26"/>
      <w:effect w:val="none"/>
      <w:shd w:val="clear" w:color="auto" w:fill="FFFFFF"/>
      <w:vertAlign w:val="baseline"/>
      <w:cs w:val="0"/>
      <w:em w:val="none"/>
    </w:rPr>
  </w:style>
  <w:style w:type="paragraph" w:customStyle="1" w:styleId="Heading11">
    <w:name w:val="Heading #1"/>
    <w:basedOn w:val="Normal"/>
    <w:pPr>
      <w:widowControl w:val="0"/>
      <w:shd w:val="clear" w:color="auto" w:fill="FFFFFF"/>
      <w:spacing w:after="240" w:line="288" w:lineRule="atLeast"/>
    </w:pPr>
    <w:rPr>
      <w:rFonts w:eastAsia="Times New Roman"/>
      <w:b/>
      <w:bCs/>
      <w:sz w:val="26"/>
      <w:szCs w:val="26"/>
    </w:rPr>
  </w:style>
  <w:style w:type="character" w:customStyle="1" w:styleId="Bodytext313pt">
    <w:name w:val="Body text (3) + 13 pt"/>
    <w:aliases w:val="Bold"/>
    <w:rPr>
      <w:b/>
      <w:bCs/>
      <w:color w:val="000000"/>
      <w:spacing w:val="0"/>
      <w:w w:val="100"/>
      <w:position w:val="0"/>
      <w:sz w:val="26"/>
      <w:szCs w:val="26"/>
      <w:effect w:val="none"/>
      <w:shd w:val="clear" w:color="auto" w:fill="FFFFFF"/>
      <w:vertAlign w:val="baseline"/>
      <w:cs w:val="0"/>
      <w:em w:val="none"/>
      <w:lang w:val="vi-VN" w:eastAsia="vi-VN" w:bidi="vi-VN"/>
    </w:rPr>
  </w:style>
  <w:style w:type="character" w:styleId="Strong">
    <w:name w:val="Strong"/>
    <w:rPr>
      <w:rFonts w:ascii="Times New Roman" w:hAnsi="Times New Roman" w:cs="Times New Roman" w:hint="default"/>
      <w:b/>
      <w:bCs/>
      <w:w w:val="100"/>
      <w:position w:val="-1"/>
      <w:effect w:val="none"/>
      <w:vertAlign w:val="baseline"/>
      <w:cs w:val="0"/>
      <w:em w:val="none"/>
    </w:rPr>
  </w:style>
  <w:style w:type="character" w:customStyle="1" w:styleId="Bodytext4Exact">
    <w:name w:val="Body text (4) Exact"/>
    <w:rPr>
      <w:w w:val="100"/>
      <w:position w:val="-1"/>
      <w:sz w:val="22"/>
      <w:effect w:val="none"/>
      <w:shd w:val="clear" w:color="auto" w:fill="FFFFFF"/>
      <w:vertAlign w:val="baseline"/>
      <w:cs w:val="0"/>
      <w:em w:val="none"/>
    </w:rPr>
  </w:style>
  <w:style w:type="paragraph" w:styleId="BodyTextIndent2">
    <w:name w:val="Body Text Indent 2"/>
    <w:basedOn w:val="Normal"/>
    <w:qFormat/>
    <w:pPr>
      <w:spacing w:line="480" w:lineRule="auto"/>
      <w:ind w:left="283"/>
      <w:jc w:val="left"/>
    </w:pPr>
    <w:rPr>
      <w:rFonts w:eastAsia="Times New Roman"/>
      <w:szCs w:val="28"/>
    </w:rPr>
  </w:style>
  <w:style w:type="character" w:customStyle="1" w:styleId="BodyTextIndent2Char">
    <w:name w:val="Body Text Indent 2 Char"/>
    <w:rPr>
      <w:w w:val="100"/>
      <w:position w:val="-1"/>
      <w:sz w:val="28"/>
      <w:szCs w:val="22"/>
      <w:effect w:val="none"/>
      <w:vertAlign w:val="baseline"/>
      <w:cs w:val="0"/>
      <w:em w:val="none"/>
    </w:rPr>
  </w:style>
  <w:style w:type="paragraph" w:customStyle="1" w:styleId="normal-p">
    <w:name w:val="normal-p"/>
    <w:basedOn w:val="Normal"/>
    <w:pPr>
      <w:spacing w:after="0"/>
      <w:jc w:val="left"/>
    </w:pPr>
    <w:rPr>
      <w:rFonts w:eastAsia="Times New Roman"/>
      <w:sz w:val="20"/>
      <w:szCs w:val="20"/>
    </w:rPr>
  </w:style>
  <w:style w:type="character" w:customStyle="1" w:styleId="Vnbnnidung20">
    <w:name w:val="Văn bản nội dung (2)_"/>
    <w:rPr>
      <w:w w:val="100"/>
      <w:position w:val="-1"/>
      <w:sz w:val="26"/>
      <w:szCs w:val="26"/>
      <w:effect w:val="none"/>
      <w:shd w:val="clear" w:color="auto" w:fill="FFFFFF"/>
      <w:vertAlign w:val="baseline"/>
      <w:cs w:val="0"/>
      <w:em w:val="none"/>
    </w:rPr>
  </w:style>
  <w:style w:type="character" w:customStyle="1" w:styleId="Vanbnnidung">
    <w:name w:val="Van b?n n?i dung_"/>
    <w:rPr>
      <w:w w:val="100"/>
      <w:position w:val="-1"/>
      <w:sz w:val="27"/>
      <w:szCs w:val="27"/>
      <w:effect w:val="none"/>
      <w:shd w:val="clear" w:color="auto" w:fill="FFFFFF"/>
      <w:vertAlign w:val="baseline"/>
      <w:cs w:val="0"/>
      <w:em w:val="none"/>
    </w:rPr>
  </w:style>
  <w:style w:type="paragraph" w:customStyle="1" w:styleId="Vanbnnidung1">
    <w:name w:val="Van b?n n?i dung1"/>
    <w:basedOn w:val="Normal"/>
    <w:pPr>
      <w:widowControl w:val="0"/>
      <w:shd w:val="clear" w:color="auto" w:fill="FFFFFF"/>
      <w:spacing w:after="0" w:line="346" w:lineRule="atLeast"/>
    </w:pPr>
    <w:rPr>
      <w:rFonts w:eastAsia="Times New Roman"/>
      <w:sz w:val="27"/>
      <w:szCs w:val="27"/>
    </w:rPr>
  </w:style>
  <w:style w:type="character" w:customStyle="1" w:styleId="Heading3Char">
    <w:name w:val="Heading 3 Char"/>
    <w:rPr>
      <w:b/>
      <w:bCs/>
      <w:w w:val="100"/>
      <w:position w:val="-1"/>
      <w:sz w:val="27"/>
      <w:szCs w:val="27"/>
      <w:effect w:val="none"/>
      <w:vertAlign w:val="baseline"/>
      <w:cs w:val="0"/>
      <w:em w:val="none"/>
    </w:rPr>
  </w:style>
  <w:style w:type="paragraph" w:customStyle="1" w:styleId="Vnbnnidung21">
    <w:name w:val="Văn bản nội dung (2)1"/>
    <w:basedOn w:val="Normal"/>
    <w:pPr>
      <w:widowControl w:val="0"/>
      <w:shd w:val="clear" w:color="auto" w:fill="FFFFFF"/>
      <w:spacing w:after="0" w:line="240" w:lineRule="atLeast"/>
      <w:ind w:hanging="1800"/>
      <w:jc w:val="left"/>
    </w:pPr>
    <w:rPr>
      <w:rFonts w:eastAsia="Times New Roman"/>
      <w:sz w:val="26"/>
      <w:szCs w:val="26"/>
    </w:rPr>
  </w:style>
  <w:style w:type="character" w:customStyle="1" w:styleId="text">
    <w:name w:val="text"/>
    <w:rPr>
      <w:w w:val="100"/>
      <w:position w:val="-1"/>
      <w:effect w:val="none"/>
      <w:vertAlign w:val="baseline"/>
      <w:cs w:val="0"/>
      <w:em w:val="none"/>
    </w:rPr>
  </w:style>
  <w:style w:type="character" w:customStyle="1" w:styleId="fontstyle31">
    <w:name w:val="fontstyle31"/>
    <w:rPr>
      <w:rFonts w:ascii="TimesNewRomanPS-ItalicMT" w:hAnsi="TimesNewRomanPS-ItalicMT" w:hint="default"/>
      <w:i/>
      <w:iCs/>
      <w:color w:val="000000"/>
      <w:w w:val="100"/>
      <w:position w:val="-1"/>
      <w:sz w:val="28"/>
      <w:szCs w:val="28"/>
      <w:effect w:val="none"/>
      <w:vertAlign w:val="baseline"/>
      <w:cs w:val="0"/>
      <w:em w:val="none"/>
    </w:rPr>
  </w:style>
  <w:style w:type="paragraph" w:styleId="FootnoteText">
    <w:name w:val="footnote text"/>
    <w:basedOn w:val="Normal"/>
    <w:uiPriority w:val="99"/>
    <w:pPr>
      <w:spacing w:after="0"/>
      <w:jc w:val="left"/>
    </w:pPr>
    <w:rPr>
      <w:rFonts w:eastAsia="Times New Roman"/>
      <w:sz w:val="20"/>
      <w:szCs w:val="20"/>
    </w:rPr>
  </w:style>
  <w:style w:type="character" w:customStyle="1" w:styleId="FootnoteTextChar">
    <w:name w:val="Footnote Text Char"/>
    <w:uiPriority w:val="99"/>
    <w:rPr>
      <w:w w:val="100"/>
      <w:position w:val="-1"/>
      <w:effect w:val="none"/>
      <w:vertAlign w:val="baseline"/>
      <w:cs w:val="0"/>
      <w:em w:val="none"/>
    </w:rPr>
  </w:style>
  <w:style w:type="paragraph" w:styleId="BodyTextIndent">
    <w:name w:val="Body Text Indent"/>
    <w:basedOn w:val="Normal"/>
    <w:qFormat/>
    <w:pPr>
      <w:ind w:left="360"/>
      <w:jc w:val="left"/>
    </w:pPr>
    <w:rPr>
      <w:rFonts w:eastAsia="Times New Roman"/>
      <w:szCs w:val="28"/>
    </w:rPr>
  </w:style>
  <w:style w:type="character" w:customStyle="1" w:styleId="BodyTextIndentChar">
    <w:name w:val="Body Text Indent Char"/>
    <w:rPr>
      <w:w w:val="100"/>
      <w:position w:val="-1"/>
      <w:sz w:val="28"/>
      <w:szCs w:val="22"/>
      <w:effect w:val="none"/>
      <w:vertAlign w:val="baseline"/>
      <w:cs w:val="0"/>
      <w:em w:val="none"/>
    </w:rPr>
  </w:style>
  <w:style w:type="character" w:customStyle="1" w:styleId="Heading4Char">
    <w:name w:val="Heading 4 Char"/>
    <w:rPr>
      <w:rFonts w:ascii="Calibri" w:eastAsia="Times New Roman" w:hAnsi="Calibri"/>
      <w:b/>
      <w:bCs/>
      <w:noProof/>
      <w:w w:val="100"/>
      <w:position w:val="-1"/>
      <w:sz w:val="28"/>
      <w:szCs w:val="28"/>
      <w:effect w:val="none"/>
      <w:vertAlign w:val="baseline"/>
      <w:cs w:val="0"/>
      <w:em w:val="none"/>
    </w:rPr>
  </w:style>
  <w:style w:type="character" w:customStyle="1" w:styleId="Picturecaption">
    <w:name w:val="Picture caption"/>
    <w:rPr>
      <w:rFonts w:ascii="Times New Roman" w:eastAsia="Times New Roman" w:hAnsi="Times New Roman" w:cs="Times New Roman"/>
      <w:color w:val="000000"/>
      <w:spacing w:val="0"/>
      <w:w w:val="100"/>
      <w:position w:val="0"/>
      <w:sz w:val="22"/>
      <w:szCs w:val="22"/>
      <w:u w:val="none"/>
      <w:effect w:val="none"/>
      <w:vertAlign w:val="baseline"/>
      <w:cs w:val="0"/>
      <w:em w:val="none"/>
      <w:lang w:val="vi-VN" w:eastAsia="vi-VN" w:bidi="vi-VN"/>
    </w:rPr>
  </w:style>
  <w:style w:type="paragraph" w:styleId="Subtitle">
    <w:name w:val="Subtitle"/>
    <w:basedOn w:val="Normal"/>
    <w:next w:val="Normal"/>
    <w:uiPriority w:val="11"/>
    <w:qFormat/>
    <w:pPr>
      <w:keepNext/>
      <w:keepLines/>
      <w:spacing w:before="360" w:after="80"/>
      <w:jc w:val="left"/>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paragraph" w:styleId="NormalWeb">
    <w:name w:val="Normal (Web)"/>
    <w:basedOn w:val="Normal"/>
    <w:uiPriority w:val="99"/>
    <w:unhideWhenUsed/>
    <w:pPr>
      <w:spacing w:after="0"/>
      <w:jc w:val="left"/>
    </w:pPr>
    <w:rPr>
      <w:rFonts w:eastAsia="Times New Roman"/>
      <w:sz w:val="24"/>
      <w:szCs w:val="24"/>
    </w:rPr>
  </w:style>
  <w:style w:type="character" w:styleId="FootnoteReference">
    <w:name w:val="footnote reference"/>
    <w:basedOn w:val="DefaultParagraphFont"/>
    <w:uiPriority w:val="99"/>
    <w:semiHidden/>
    <w:unhideWhenUsed/>
    <w:rPr>
      <w:vertAlign w:val="superscript"/>
    </w:r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9645393">
      <w:bodyDiv w:val="1"/>
      <w:marLeft w:val="0"/>
      <w:marRight w:val="0"/>
      <w:marTop w:val="0"/>
      <w:marBottom w:val="0"/>
      <w:divBdr>
        <w:top w:val="none" w:sz="0" w:space="0" w:color="auto"/>
        <w:left w:val="none" w:sz="0" w:space="0" w:color="auto"/>
        <w:bottom w:val="none" w:sz="0" w:space="0" w:color="auto"/>
        <w:right w:val="none" w:sz="0" w:space="0" w:color="auto"/>
      </w:divBdr>
    </w:div>
    <w:div w:id="1469661573">
      <w:bodyDiv w:val="1"/>
      <w:marLeft w:val="0"/>
      <w:marRight w:val="0"/>
      <w:marTop w:val="0"/>
      <w:marBottom w:val="0"/>
      <w:divBdr>
        <w:top w:val="none" w:sz="0" w:space="0" w:color="auto"/>
        <w:left w:val="none" w:sz="0" w:space="0" w:color="auto"/>
        <w:bottom w:val="none" w:sz="0" w:space="0" w:color="auto"/>
        <w:right w:val="none" w:sz="0" w:space="0" w:color="auto"/>
      </w:divBdr>
    </w:div>
    <w:div w:id="19522043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zwBdlD5T9ko2+FMIg/4wOKgBag==">CgMxLjAyCWguMmV0OTJwMDIIaC5namRneHMyCWguMzBqMHpsbDIJaC4xZm9iOXRlMgloLjN6bnlzaDcyCGgudHlqY3d0MgloLjNkeTZ2a20yCWguMXQzaDVzZjIJaC4yczhleW8xMgloLjRkMzRvZzgyCWguMTdkcDh2dTgAciExdWsteUYwcTJuNzFsZTlVNUJXVVh5NzdYbGlFc2NERVE=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5</Pages>
  <Words>1400</Words>
  <Characters>7983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MH</dc:creator>
  <cp:lastModifiedBy>Administrator</cp:lastModifiedBy>
  <cp:revision>10</cp:revision>
  <dcterms:created xsi:type="dcterms:W3CDTF">2026-04-21T15:17:00Z</dcterms:created>
  <dcterms:modified xsi:type="dcterms:W3CDTF">2026-04-22T09:06:00Z</dcterms:modified>
</cp:coreProperties>
</file>