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56" w:type="dxa"/>
        <w:jc w:val="center"/>
        <w:tblLayout w:type="fixed"/>
        <w:tblLook w:val="0000" w:firstRow="0" w:lastRow="0" w:firstColumn="0" w:lastColumn="0" w:noHBand="0" w:noVBand="0"/>
      </w:tblPr>
      <w:tblGrid>
        <w:gridCol w:w="3686"/>
        <w:gridCol w:w="5670"/>
      </w:tblGrid>
      <w:tr>
        <w:trPr>
          <w:trHeight w:val="708"/>
          <w:jc w:val="center"/>
        </w:trPr>
        <w:tc>
          <w:tcPr>
            <w:tcW w:w="3686" w:type="dxa"/>
          </w:tcPr>
          <w:p>
            <w:pPr>
              <w:jc w:val="center"/>
              <w:rPr>
                <w:sz w:val="26"/>
                <w:szCs w:val="26"/>
              </w:rPr>
            </w:pPr>
            <w:r>
              <w:rPr>
                <w:sz w:val="26"/>
                <w:szCs w:val="26"/>
              </w:rPr>
              <w:t>UBND TỈNH ĐIỆN BIÊN</w:t>
            </w:r>
          </w:p>
          <w:p>
            <w:pPr>
              <w:jc w:val="center"/>
              <w:rPr>
                <w:b/>
                <w:bCs/>
                <w:sz w:val="26"/>
                <w:szCs w:val="26"/>
              </w:rPr>
            </w:pPr>
            <w:r>
              <w:rPr>
                <w:b/>
                <w:bCs/>
                <w:noProof/>
                <w:sz w:val="26"/>
                <w:szCs w:val="26"/>
                <w:vertAlign w:val="superscript"/>
                <w:lang w:val="en-US"/>
              </w:rPr>
              <mc:AlternateContent>
                <mc:Choice Requires="wps">
                  <w:drawing>
                    <wp:anchor distT="0" distB="0" distL="114300" distR="114300" simplePos="0" relativeHeight="251656192" behindDoc="0" locked="0" layoutInCell="1" allowOverlap="1">
                      <wp:simplePos x="0" y="0"/>
                      <wp:positionH relativeFrom="column">
                        <wp:posOffset>936625</wp:posOffset>
                      </wp:positionH>
                      <wp:positionV relativeFrom="paragraph">
                        <wp:posOffset>204470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2" o:spid="_x0000_s1026" type="#_x0000_t32" style="position:absolute;margin-left:73.75pt;margin-top:16.1pt;width:26.2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"/>
                  </w:pict>
                </mc:Fallback>
              </mc:AlternateContent>
            </w:r>
            <w:r>
              <w:rPr>
                <w:b/>
                <w:bCs/>
                <w:sz w:val="26"/>
                <w:szCs w:val="26"/>
              </w:rPr>
              <w:t>SỞ Y TẾ</w:t>
            </w:r>
          </w:p>
        </w:tc>
        <w:tc>
          <w:tcPr>
            <w:tcW w:w="5670" w:type="dxa"/>
          </w:tcPr>
          <w:p>
            <w:pPr>
              <w:jc w:val="center"/>
              <w:rPr>
                <w:b/>
                <w:bCs/>
                <w:sz w:val="26"/>
                <w:szCs w:val="26"/>
              </w:rPr>
            </w:pPr>
            <w:r>
              <w:rPr>
                <w:b/>
                <w:bCs/>
                <w:sz w:val="24"/>
                <w:szCs w:val="26"/>
              </w:rPr>
              <w:t>CỘNG HOÀ XÃ HỘI CHỦ NGHĨA VIỆT NAM</w:t>
            </w:r>
          </w:p>
          <w:p>
            <w:pPr>
              <w:jc w:val="center"/>
              <w:rPr>
                <w:b/>
                <w:bCs/>
                <w:sz w:val="26"/>
                <w:szCs w:val="26"/>
              </w:rPr>
            </w:pPr>
            <w:r>
              <w:rPr>
                <w:b/>
                <w:bCs/>
                <w:noProof/>
                <w:sz w:val="26"/>
                <w:szCs w:val="26"/>
                <w:lang w:val="en-US"/>
              </w:rPr>
              <mc:AlternateContent>
                <mc:Choice Requires="wps">
                  <w:drawing>
                    <wp:anchor distT="0" distB="0" distL="114300" distR="114300" simplePos="0" relativeHeight="251660288" behindDoc="0" locked="0" layoutInCell="1" allowOverlap="1">
                      <wp:simplePos x="0" y="0"/>
                      <wp:positionH relativeFrom="column">
                        <wp:posOffset>734060</wp:posOffset>
                      </wp:positionH>
                      <wp:positionV relativeFrom="paragraph">
                        <wp:posOffset>223520</wp:posOffset>
                      </wp:positionV>
                      <wp:extent cx="19431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94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7.8pt,17.6pt" to="210.8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" strokecolor="black [3200]" strokeweight=".5pt">
                      <v:stroke joinstyle="miter"/>
                    </v:line>
                  </w:pict>
                </mc:Fallback>
              </mc:AlternateContent>
            </w:r>
            <w:r>
              <w:rPr>
                <w:b/>
                <w:bCs/>
                <w:sz w:val="26"/>
                <w:szCs w:val="26"/>
              </w:rPr>
              <w:t>Độc lập - Tự do - Hạnh phúc</w:t>
            </w:r>
          </w:p>
        </w:tc>
      </w:tr>
      <w:tr>
        <w:trPr>
          <w:trHeight w:val="421"/>
          <w:jc w:val="center"/>
        </w:trPr>
        <w:tc>
          <w:tcPr>
            <w:tcW w:w="3686" w:type="dxa"/>
          </w:tcPr>
          <w:p>
            <w:pPr>
              <w:spacing w:before="120"/>
              <w:jc w:val="center"/>
              <w:rPr>
                <w:sz w:val="26"/>
                <w:szCs w:val="26"/>
              </w:rPr>
            </w:pPr>
            <w:r>
              <w:rPr>
                <w:sz w:val="26"/>
                <w:szCs w:val="26"/>
              </w:rPr>
              <w:t xml:space="preserve">Số:      </w:t>
            </w:r>
            <w:r>
              <w:rPr>
                <w:sz w:val="26"/>
                <w:szCs w:val="26"/>
                <w:lang w:val="en-US"/>
              </w:rPr>
              <w:t xml:space="preserve"> </w:t>
            </w:r>
            <w:r>
              <w:rPr>
                <w:sz w:val="26"/>
                <w:szCs w:val="26"/>
              </w:rPr>
              <w:t xml:space="preserve">  /SYT-NVYD</w:t>
            </w:r>
          </w:p>
          <w:p>
            <w:pPr>
              <w:jc w:val="center"/>
              <w:rPr>
                <w:spacing w:val="-4"/>
                <w:sz w:val="26"/>
                <w:szCs w:val="26"/>
                <w:lang w:val="en-US"/>
              </w:rPr>
            </w:pPr>
            <w:r>
              <w:rPr>
                <w:spacing w:val="-4"/>
                <w:sz w:val="24"/>
                <w:szCs w:val="24"/>
              </w:rPr>
              <w:t xml:space="preserve">V/v </w:t>
            </w:r>
            <w:r>
              <w:rPr>
                <w:spacing w:val="-4"/>
                <w:sz w:val="24"/>
                <w:szCs w:val="24"/>
                <w:lang w:val="en-US"/>
              </w:rPr>
              <w:t>thông báo thu hồi thuốc giả</w:t>
            </w:r>
          </w:p>
        </w:tc>
        <w:tc>
          <w:tcPr>
            <w:tcW w:w="5670" w:type="dxa"/>
          </w:tcPr>
          <w:p>
            <w:pPr>
              <w:spacing w:before="120"/>
              <w:rPr>
                <w:b/>
                <w:bCs/>
                <w:sz w:val="26"/>
                <w:szCs w:val="26"/>
                <w:lang w:val="en-US"/>
              </w:rPr>
            </w:pPr>
            <w:r>
              <w:rPr>
                <w:i/>
                <w:sz w:val="26"/>
                <w:szCs w:val="26"/>
              </w:rPr>
              <w:t xml:space="preserve">      </w:t>
            </w:r>
            <w:r>
              <w:rPr>
                <w:i/>
                <w:sz w:val="26"/>
                <w:szCs w:val="26"/>
                <w:lang w:val="en-US"/>
              </w:rPr>
              <w:t xml:space="preserve">   </w:t>
            </w:r>
            <w:r>
              <w:rPr>
                <w:i/>
                <w:sz w:val="26"/>
                <w:szCs w:val="26"/>
              </w:rPr>
              <w:t xml:space="preserve"> Điện Biên, ngày  </w:t>
            </w:r>
            <w:r>
              <w:rPr>
                <w:i/>
                <w:sz w:val="26"/>
                <w:szCs w:val="26"/>
                <w:lang w:val="en-US"/>
              </w:rPr>
              <w:t xml:space="preserve"> </w:t>
            </w:r>
            <w:r>
              <w:rPr>
                <w:i/>
                <w:sz w:val="26"/>
                <w:szCs w:val="26"/>
              </w:rPr>
              <w:t xml:space="preserve"> </w:t>
            </w:r>
            <w:r>
              <w:rPr>
                <w:i/>
                <w:sz w:val="26"/>
                <w:szCs w:val="26"/>
                <w:lang w:val="en-US"/>
              </w:rPr>
              <w:t xml:space="preserve">  </w:t>
            </w:r>
            <w:r>
              <w:rPr>
                <w:i/>
                <w:sz w:val="26"/>
                <w:szCs w:val="26"/>
              </w:rPr>
              <w:t xml:space="preserve">  tháng </w:t>
            </w:r>
            <w:r>
              <w:rPr>
                <w:i/>
                <w:sz w:val="26"/>
                <w:szCs w:val="26"/>
                <w:lang w:val="en-US"/>
              </w:rPr>
              <w:t xml:space="preserve">4 </w:t>
            </w:r>
            <w:r>
              <w:rPr>
                <w:i/>
                <w:sz w:val="26"/>
                <w:szCs w:val="26"/>
              </w:rPr>
              <w:t>năm 202</w:t>
            </w:r>
            <w:r>
              <w:rPr>
                <w:i/>
                <w:sz w:val="26"/>
                <w:szCs w:val="26"/>
                <w:lang w:val="en-US"/>
              </w:rPr>
              <w:t>6</w:t>
            </w:r>
          </w:p>
        </w:tc>
      </w:tr>
    </w:tbl>
    <w:p>
      <w:pPr>
        <w:spacing w:before="120"/>
        <w:rPr>
          <w:sz w:val="20"/>
          <w:szCs w:val="12"/>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6877"/>
      </w:tblGrid>
      <w:tr>
        <w:tc>
          <w:tcPr>
            <w:tcW w:w="1809" w:type="dxa"/>
          </w:tcPr>
          <w:p>
            <w:pPr>
              <w:jc w:val="right"/>
              <w:rPr>
                <w:rFonts w:ascii="Times New Roman" w:hAnsi="Times New Roman"/>
                <w:spacing w:val="-4"/>
                <w:sz w:val="28"/>
                <w:szCs w:val="28"/>
              </w:rPr>
            </w:pPr>
            <w:r>
              <w:rPr>
                <w:rFonts w:ascii="Times New Roman" w:hAnsi="Times New Roman"/>
                <w:bCs/>
                <w:sz w:val="28"/>
                <w:szCs w:val="28"/>
              </w:rPr>
              <w:t xml:space="preserve">Kính gửi: </w:t>
            </w:r>
          </w:p>
        </w:tc>
        <w:tc>
          <w:tcPr>
            <w:tcW w:w="6877" w:type="dxa"/>
          </w:tcPr>
          <w:p>
            <w:pPr>
              <w:jc w:val="both"/>
              <w:rPr>
                <w:rFonts w:ascii="Times New Roman" w:hAnsi="Times New Roman"/>
                <w:spacing w:val="-4"/>
                <w:sz w:val="28"/>
                <w:szCs w:val="28"/>
              </w:rPr>
            </w:pPr>
          </w:p>
        </w:tc>
      </w:tr>
      <w:tr>
        <w:tc>
          <w:tcPr>
            <w:tcW w:w="1809" w:type="dxa"/>
          </w:tcPr>
          <w:p>
            <w:pPr>
              <w:jc w:val="both"/>
              <w:rPr>
                <w:rFonts w:ascii="Times New Roman" w:hAnsi="Times New Roman"/>
                <w:spacing w:val="-4"/>
                <w:sz w:val="28"/>
                <w:szCs w:val="28"/>
              </w:rPr>
            </w:pPr>
          </w:p>
        </w:tc>
        <w:tc>
          <w:tcPr>
            <w:tcW w:w="6877" w:type="dxa"/>
          </w:tcPr>
          <w:p>
            <w:pPr>
              <w:jc w:val="both"/>
              <w:rPr>
                <w:rFonts w:ascii="Times New Roman" w:hAnsi="Times New Roman"/>
                <w:bCs/>
                <w:sz w:val="28"/>
                <w:szCs w:val="28"/>
              </w:rPr>
            </w:pPr>
            <w:r>
              <w:rPr>
                <w:rFonts w:ascii="Times New Roman" w:hAnsi="Times New Roman"/>
                <w:bCs/>
                <w:sz w:val="28"/>
                <w:szCs w:val="28"/>
              </w:rPr>
              <w:t>- Các bệnh viện: Đa khoa tỉnh, Phổi, Tâm thần và Bệnh</w:t>
            </w:r>
          </w:p>
          <w:p>
            <w:pPr>
              <w:jc w:val="both"/>
              <w:rPr>
                <w:rFonts w:ascii="Times New Roman" w:hAnsi="Times New Roman"/>
                <w:bCs/>
                <w:sz w:val="28"/>
                <w:szCs w:val="28"/>
                <w:lang w:val="en-US"/>
              </w:rPr>
            </w:pPr>
            <w:r>
              <w:rPr>
                <w:rFonts w:ascii="Times New Roman" w:hAnsi="Times New Roman"/>
                <w:bCs/>
                <w:sz w:val="28"/>
                <w:szCs w:val="28"/>
              </w:rPr>
              <w:t>viện Y Dược cổ truyền - Phục hồi chức năng</w:t>
            </w:r>
            <w:r>
              <w:rPr>
                <w:rFonts w:ascii="Times New Roman" w:hAnsi="Times New Roman"/>
                <w:bCs/>
                <w:sz w:val="28"/>
                <w:szCs w:val="28"/>
                <w:lang w:val="en-US"/>
              </w:rPr>
              <w:t>;</w:t>
            </w:r>
          </w:p>
          <w:p>
            <w:pPr>
              <w:jc w:val="both"/>
              <w:rPr>
                <w:rFonts w:ascii="Times New Roman" w:hAnsi="Times New Roman"/>
                <w:spacing w:val="-4"/>
                <w:sz w:val="28"/>
                <w:lang w:val="en-US"/>
              </w:rPr>
            </w:pPr>
            <w:r>
              <w:rPr>
                <w:rFonts w:ascii="Times New Roman" w:hAnsi="Times New Roman"/>
                <w:spacing w:val="-4"/>
                <w:sz w:val="28"/>
              </w:rPr>
              <w:t>- Trung tâm Kiểm soát bệnh tật tỉnh và các Trung tâm Y tế;</w:t>
            </w:r>
          </w:p>
          <w:p>
            <w:pPr>
              <w:jc w:val="both"/>
              <w:rPr>
                <w:rFonts w:ascii="Times New Roman" w:hAnsi="Times New Roman"/>
                <w:bCs/>
                <w:sz w:val="28"/>
                <w:szCs w:val="28"/>
                <w:lang w:val="en-US"/>
              </w:rPr>
            </w:pPr>
            <w:r>
              <w:rPr>
                <w:rFonts w:ascii="Times New Roman" w:hAnsi="Times New Roman"/>
                <w:bCs/>
                <w:sz w:val="28"/>
                <w:szCs w:val="28"/>
                <w:lang w:val="en-US"/>
              </w:rPr>
              <w:t>- Bệnh viện 7/5 Công an tỉnh</w:t>
            </w:r>
            <w:r>
              <w:rPr>
                <w:rFonts w:ascii="Times New Roman" w:hAnsi="Times New Roman"/>
                <w:bCs/>
                <w:sz w:val="28"/>
                <w:szCs w:val="28"/>
              </w:rPr>
              <w:t>;</w:t>
            </w:r>
          </w:p>
        </w:tc>
      </w:tr>
      <w:tr>
        <w:tc>
          <w:tcPr>
            <w:tcW w:w="1809" w:type="dxa"/>
          </w:tcPr>
          <w:p>
            <w:pPr>
              <w:jc w:val="both"/>
              <w:rPr>
                <w:rFonts w:ascii="Times New Roman" w:hAnsi="Times New Roman"/>
                <w:spacing w:val="-4"/>
                <w:sz w:val="28"/>
                <w:szCs w:val="28"/>
              </w:rPr>
            </w:pPr>
          </w:p>
        </w:tc>
        <w:tc>
          <w:tcPr>
            <w:tcW w:w="6877" w:type="dxa"/>
          </w:tcPr>
          <w:p>
            <w:pPr>
              <w:jc w:val="both"/>
              <w:rPr>
                <w:rFonts w:ascii="Times New Roman" w:hAnsi="Times New Roman"/>
                <w:bCs/>
                <w:sz w:val="28"/>
                <w:szCs w:val="28"/>
                <w:lang w:val="en-US"/>
              </w:rPr>
            </w:pPr>
            <w:r>
              <w:rPr>
                <w:rFonts w:ascii="Times New Roman" w:hAnsi="Times New Roman"/>
                <w:bCs/>
                <w:sz w:val="28"/>
                <w:szCs w:val="28"/>
              </w:rPr>
              <w:t>- Trung tâm Kiểm nghiệm thuốc, mỹ phẩm, thực phẩm;</w:t>
            </w:r>
          </w:p>
        </w:tc>
      </w:tr>
      <w:tr>
        <w:trPr>
          <w:trHeight w:val="68"/>
        </w:trPr>
        <w:tc>
          <w:tcPr>
            <w:tcW w:w="1809" w:type="dxa"/>
          </w:tcPr>
          <w:p>
            <w:pPr>
              <w:jc w:val="both"/>
              <w:rPr>
                <w:rFonts w:ascii="Times New Roman" w:hAnsi="Times New Roman"/>
                <w:sz w:val="28"/>
                <w:szCs w:val="28"/>
              </w:rPr>
            </w:pPr>
          </w:p>
        </w:tc>
        <w:tc>
          <w:tcPr>
            <w:tcW w:w="6877" w:type="dxa"/>
          </w:tcPr>
          <w:p>
            <w:pPr>
              <w:jc w:val="both"/>
              <w:rPr>
                <w:rFonts w:ascii="Times New Roman" w:hAnsi="Times New Roman"/>
                <w:sz w:val="28"/>
                <w:szCs w:val="28"/>
              </w:rPr>
            </w:pPr>
            <w:r>
              <w:rPr>
                <w:rFonts w:ascii="Times New Roman" w:hAnsi="Times New Roman"/>
                <w:bCs/>
                <w:sz w:val="28"/>
                <w:szCs w:val="28"/>
                <w:lang w:val="vi-VN"/>
              </w:rPr>
              <w:t xml:space="preserve">- </w:t>
            </w:r>
            <w:r>
              <w:rPr>
                <w:rFonts w:ascii="Times New Roman" w:hAnsi="Times New Roman"/>
                <w:bCs/>
                <w:sz w:val="28"/>
                <w:szCs w:val="28"/>
              </w:rPr>
              <w:t>UBND</w:t>
            </w:r>
            <w:r>
              <w:rPr>
                <w:rFonts w:ascii="Times New Roman" w:hAnsi="Times New Roman"/>
                <w:bCs/>
                <w:sz w:val="28"/>
                <w:szCs w:val="28"/>
                <w:lang w:val="vi-VN"/>
              </w:rPr>
              <w:t xml:space="preserve"> các</w:t>
            </w:r>
            <w:r>
              <w:rPr>
                <w:rFonts w:ascii="Times New Roman" w:hAnsi="Times New Roman"/>
                <w:bCs/>
                <w:sz w:val="28"/>
                <w:szCs w:val="28"/>
              </w:rPr>
              <w:t xml:space="preserve"> xã, phường.</w:t>
            </w:r>
          </w:p>
        </w:tc>
      </w:tr>
    </w:tbl>
    <w:p>
      <w:pPr>
        <w:spacing w:before="120" w:after="120"/>
        <w:ind w:firstLine="624"/>
        <w:jc w:val="both"/>
        <w:rPr>
          <w:sz w:val="10"/>
          <w:szCs w:val="28"/>
        </w:rPr>
      </w:pPr>
    </w:p>
    <w:p>
      <w:pPr>
        <w:spacing w:before="120" w:after="120"/>
        <w:ind w:firstLine="624"/>
        <w:jc w:val="both"/>
        <w:rPr>
          <w:spacing w:val="2"/>
          <w:sz w:val="28"/>
          <w:szCs w:val="28"/>
        </w:rPr>
      </w:pPr>
      <w:r>
        <w:rPr>
          <w:spacing w:val="2"/>
          <w:sz w:val="28"/>
          <w:szCs w:val="28"/>
        </w:rPr>
        <w:tab/>
      </w:r>
      <w:r>
        <w:rPr>
          <w:spacing w:val="2"/>
          <w:sz w:val="28"/>
          <w:szCs w:val="28"/>
          <w:lang w:val="en-US"/>
        </w:rPr>
        <w:t>Sở Y tế tỉnh Điện Biên nhận được</w:t>
      </w:r>
      <w:r>
        <w:rPr>
          <w:spacing w:val="2"/>
          <w:sz w:val="28"/>
          <w:szCs w:val="28"/>
        </w:rPr>
        <w:t xml:space="preserve"> Công văn số </w:t>
      </w:r>
      <w:bookmarkStart w:id="0" w:name="_Hlk225866628"/>
      <w:r>
        <w:rPr>
          <w:spacing w:val="2"/>
          <w:sz w:val="28"/>
          <w:szCs w:val="28"/>
          <w:lang w:val="en-US"/>
        </w:rPr>
        <w:t xml:space="preserve">1001/QLD-CL </w:t>
      </w:r>
      <w:bookmarkEnd w:id="0"/>
      <w:r>
        <w:rPr>
          <w:spacing w:val="2"/>
          <w:sz w:val="28"/>
          <w:szCs w:val="28"/>
          <w:lang w:val="en-US"/>
        </w:rPr>
        <w:t xml:space="preserve">ngày 24 tháng 3 năm 2026 của Cục Quản lý Dược về việc cảnh báo thuốc giả, thuốc lưu hành trái phép trên thị trường </w:t>
      </w:r>
      <w:r>
        <w:rPr>
          <w:i/>
          <w:spacing w:val="2"/>
          <w:sz w:val="28"/>
          <w:szCs w:val="28"/>
          <w:lang w:val="en-US"/>
        </w:rPr>
        <w:t xml:space="preserve">(Công văn </w:t>
      </w:r>
      <w:r>
        <w:rPr>
          <w:i/>
          <w:spacing w:val="2"/>
          <w:sz w:val="28"/>
          <w:szCs w:val="28"/>
        </w:rPr>
        <w:t xml:space="preserve">số </w:t>
      </w:r>
      <w:r>
        <w:rPr>
          <w:i/>
          <w:spacing w:val="2"/>
          <w:sz w:val="28"/>
          <w:szCs w:val="28"/>
          <w:lang w:val="en-US"/>
        </w:rPr>
        <w:t>1001/QLD-CL được đính kèm Công văn này)</w:t>
      </w:r>
      <w:r>
        <w:rPr>
          <w:spacing w:val="2"/>
          <w:sz w:val="28"/>
          <w:szCs w:val="28"/>
          <w:lang w:val="en-US"/>
        </w:rPr>
        <w:t xml:space="preserve">. Để đảm bảo chất lượng thuốc lưu thông trên địa bàn tỉnh, </w:t>
      </w:r>
      <w:r>
        <w:rPr>
          <w:spacing w:val="2"/>
          <w:sz w:val="28"/>
          <w:szCs w:val="28"/>
        </w:rPr>
        <w:t xml:space="preserve">Sở Y tế </w:t>
      </w:r>
      <w:r>
        <w:rPr>
          <w:spacing w:val="2"/>
          <w:sz w:val="28"/>
          <w:szCs w:val="28"/>
          <w:lang w:val="en-US"/>
        </w:rPr>
        <w:t>có ý kiến như</w:t>
      </w:r>
      <w:r>
        <w:rPr>
          <w:spacing w:val="2"/>
          <w:sz w:val="28"/>
          <w:szCs w:val="28"/>
        </w:rPr>
        <w:t xml:space="preserve"> sau:</w:t>
      </w:r>
    </w:p>
    <w:p>
      <w:pPr>
        <w:spacing w:before="120" w:after="120"/>
        <w:ind w:firstLine="624"/>
        <w:jc w:val="both"/>
        <w:rPr>
          <w:spacing w:val="2"/>
          <w:sz w:val="28"/>
          <w:szCs w:val="28"/>
          <w:lang w:val="en-US"/>
        </w:rPr>
      </w:pPr>
      <w:r>
        <w:rPr>
          <w:spacing w:val="2"/>
          <w:sz w:val="28"/>
          <w:szCs w:val="28"/>
        </w:rPr>
        <w:tab/>
      </w:r>
      <w:r>
        <w:rPr>
          <w:b/>
          <w:spacing w:val="2"/>
          <w:sz w:val="28"/>
          <w:szCs w:val="28"/>
          <w:lang w:val="en-US"/>
        </w:rPr>
        <w:t>1.</w:t>
      </w:r>
      <w:r>
        <w:rPr>
          <w:spacing w:val="2"/>
          <w:sz w:val="28"/>
          <w:szCs w:val="28"/>
          <w:lang w:val="en-US"/>
        </w:rPr>
        <w:t xml:space="preserve"> Các cơ sở khám,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w:t>
      </w:r>
    </w:p>
    <w:p>
      <w:pPr>
        <w:spacing w:before="120" w:after="120"/>
        <w:ind w:firstLine="624"/>
        <w:jc w:val="both"/>
        <w:rPr>
          <w:spacing w:val="2"/>
          <w:sz w:val="28"/>
          <w:szCs w:val="28"/>
          <w:lang w:val="en-US"/>
        </w:rPr>
      </w:pPr>
      <w:r>
        <w:rPr>
          <w:spacing w:val="2"/>
          <w:sz w:val="28"/>
          <w:szCs w:val="28"/>
          <w:lang w:val="en-US"/>
        </w:rPr>
        <w:t xml:space="preserve">Trường hợp phát hiện thuốc giả: </w:t>
      </w:r>
      <w:r>
        <w:rPr>
          <w:rStyle w:val="fontstyle01"/>
          <w:spacing w:val="2"/>
        </w:rPr>
        <w:t>Thuốc tiêm</w:t>
      </w:r>
      <w:r>
        <w:rPr>
          <w:spacing w:val="2"/>
          <w:lang w:val="en-US"/>
        </w:rPr>
        <w:t xml:space="preserve"> </w:t>
      </w:r>
      <w:r>
        <w:rPr>
          <w:spacing w:val="2"/>
          <w:sz w:val="28"/>
          <w:szCs w:val="28"/>
          <w:lang w:val="en-US"/>
        </w:rPr>
        <w:t>YEZTUGO (lenacapavir) injection 463.5g/1.5ml (309mg/ml) lập tức niêm phong, không được tiếp tục sử dụng thuốc và báo cáo Sở Y tế, cơ quan chức năng để kiểm tra, xác minh và xử lý theo quy định của pháp luật.</w:t>
      </w:r>
    </w:p>
    <w:p>
      <w:pPr>
        <w:spacing w:before="120" w:after="120"/>
        <w:ind w:firstLine="624"/>
        <w:jc w:val="both"/>
        <w:rPr>
          <w:spacing w:val="2"/>
          <w:w w:val="105"/>
          <w:sz w:val="28"/>
          <w:szCs w:val="28"/>
        </w:rPr>
      </w:pPr>
      <w:r>
        <w:rPr>
          <w:b/>
          <w:spacing w:val="2"/>
          <w:sz w:val="28"/>
          <w:szCs w:val="28"/>
          <w:lang w:val="en-US"/>
        </w:rPr>
        <w:t>2.</w:t>
      </w:r>
      <w:r>
        <w:rPr>
          <w:spacing w:val="2"/>
          <w:sz w:val="28"/>
          <w:szCs w:val="28"/>
          <w:lang w:val="en-US"/>
        </w:rPr>
        <w:t xml:space="preserve"> </w:t>
      </w:r>
      <w:r>
        <w:rPr>
          <w:spacing w:val="2"/>
          <w:w w:val="105"/>
          <w:sz w:val="28"/>
          <w:szCs w:val="28"/>
        </w:rPr>
        <w:t xml:space="preserve">Trung tâm Kiểm nghiệm thuốc, mỹ phẩm, thực phẩm tăng </w:t>
      </w:r>
      <w:r>
        <w:rPr>
          <w:spacing w:val="2"/>
          <w:sz w:val="28"/>
          <w:szCs w:val="28"/>
        </w:rPr>
        <w:t xml:space="preserve">cường lấy mẫu, kiểm tra chất lượng thuốc lưu hành trên địa bàn đối với các thuốc có </w:t>
      </w:r>
      <w:r>
        <w:rPr>
          <w:spacing w:val="2"/>
          <w:w w:val="105"/>
          <w:sz w:val="28"/>
          <w:szCs w:val="28"/>
        </w:rPr>
        <w:t>nguy cơ bị làm giả hoặc kém chất lượng; tổ chức kiểm tra, giám sát các đơn vị sử dụng và các cơ sở mua, bán thuốc trên địa bàn tỉnh; xử lý</w:t>
      </w:r>
      <w:r>
        <w:rPr>
          <w:spacing w:val="2"/>
          <w:w w:val="105"/>
          <w:sz w:val="28"/>
          <w:szCs w:val="28"/>
          <w:lang w:val="en-US"/>
        </w:rPr>
        <w:t>, kiến nghị xử lý</w:t>
      </w:r>
      <w:r>
        <w:rPr>
          <w:spacing w:val="2"/>
          <w:w w:val="105"/>
          <w:sz w:val="28"/>
          <w:szCs w:val="28"/>
        </w:rPr>
        <w:t xml:space="preserve"> nghiêm những đơn vị, cơ sở vi phạm chất lượng thuốc theo quy định và theo thẩm quyền; báo cáo kết quả xử lý về Sở Y tế và cơ quan chức năng liên quan theo quy định.</w:t>
      </w:r>
    </w:p>
    <w:p>
      <w:pPr>
        <w:spacing w:before="120" w:after="120"/>
        <w:ind w:firstLine="624"/>
        <w:jc w:val="both"/>
        <w:rPr>
          <w:spacing w:val="2"/>
          <w:w w:val="105"/>
          <w:sz w:val="28"/>
          <w:szCs w:val="28"/>
        </w:rPr>
      </w:pPr>
      <w:r>
        <w:rPr>
          <w:b/>
          <w:spacing w:val="2"/>
          <w:sz w:val="28"/>
          <w:szCs w:val="28"/>
          <w:lang w:val="en-US"/>
        </w:rPr>
        <w:tab/>
        <w:t>3.</w:t>
      </w:r>
      <w:r>
        <w:rPr>
          <w:spacing w:val="2"/>
          <w:sz w:val="28"/>
          <w:szCs w:val="28"/>
          <w:lang w:val="en-US"/>
        </w:rPr>
        <w:t xml:space="preserve"> Trung tâm Kiểm soát bệnh tật tỉnh tăng cường công tác tuyên truyền tới các cơ sở kinh doanh dược, các cơ sở y tế và người dân không mua bán, sử dụng thuốc giả, chỉ mua, bán thuốc tại các cơ sở kinh doanh dược hợp pháp; không mua, bán thuốc không rõ nguồn gốc.</w:t>
      </w:r>
    </w:p>
    <w:p>
      <w:pPr>
        <w:spacing w:before="120" w:after="120"/>
        <w:ind w:firstLine="624"/>
        <w:jc w:val="both"/>
        <w:rPr>
          <w:spacing w:val="2"/>
          <w:w w:val="105"/>
          <w:sz w:val="28"/>
          <w:szCs w:val="28"/>
          <w:lang w:val="en-US"/>
        </w:rPr>
      </w:pPr>
      <w:r>
        <w:rPr>
          <w:b/>
          <w:spacing w:val="2"/>
          <w:sz w:val="28"/>
          <w:szCs w:val="28"/>
          <w:lang w:val="en-US"/>
        </w:rPr>
        <w:tab/>
        <w:t>4</w:t>
      </w:r>
      <w:r>
        <w:rPr>
          <w:b/>
          <w:spacing w:val="2"/>
          <w:w w:val="105"/>
          <w:sz w:val="28"/>
          <w:szCs w:val="28"/>
          <w:lang w:val="en-US"/>
        </w:rPr>
        <w:t>.</w:t>
      </w:r>
      <w:r>
        <w:rPr>
          <w:spacing w:val="2"/>
          <w:w w:val="105"/>
          <w:sz w:val="28"/>
          <w:szCs w:val="28"/>
          <w:lang w:val="en-US"/>
        </w:rPr>
        <w:t xml:space="preserve"> Đề nghị UBND các xã, phường chỉ đạo Phòng Văn hóa - Xã hội thông báo các thuốc giả nêu trong công văn </w:t>
      </w:r>
      <w:r>
        <w:rPr>
          <w:spacing w:val="2"/>
          <w:sz w:val="28"/>
          <w:szCs w:val="28"/>
        </w:rPr>
        <w:t xml:space="preserve">số </w:t>
      </w:r>
      <w:r>
        <w:rPr>
          <w:spacing w:val="2"/>
          <w:sz w:val="28"/>
          <w:szCs w:val="28"/>
          <w:lang w:val="en-US"/>
        </w:rPr>
        <w:t xml:space="preserve">1001/QLD-CL ngày 24/3/2026 </w:t>
      </w:r>
      <w:r>
        <w:rPr>
          <w:spacing w:val="2"/>
          <w:sz w:val="28"/>
          <w:szCs w:val="28"/>
          <w:lang w:val="en-US"/>
        </w:rPr>
        <w:lastRenderedPageBreak/>
        <w:t xml:space="preserve">của Cục Quản lý Dược tới các cơ sở kinh doanh thuốc trên địa bàn quản lý; </w:t>
      </w:r>
      <w:r>
        <w:rPr>
          <w:spacing w:val="2"/>
          <w:w w:val="105"/>
          <w:sz w:val="28"/>
          <w:szCs w:val="28"/>
          <w:lang w:val="en-US"/>
        </w:rPr>
        <w:t>tăng cường công tác kiểm tra, giám sát các cơ sở kinh doanh và sử dụng thuốc trên địa bàn quản lý. Nếu phát hiện xử lý vi phạm theo thẩm quyền, đúng quy định của pháp luật; báo cáo Sở Y tế theo quy định.</w:t>
      </w:r>
    </w:p>
    <w:p>
      <w:pPr>
        <w:spacing w:before="120" w:after="240"/>
        <w:ind w:firstLine="624"/>
        <w:jc w:val="both"/>
        <w:rPr>
          <w:spacing w:val="2"/>
          <w:w w:val="105"/>
          <w:sz w:val="28"/>
          <w:szCs w:val="28"/>
          <w:lang w:val="en-US"/>
        </w:rPr>
      </w:pPr>
      <w:r>
        <w:rPr>
          <w:spacing w:val="2"/>
          <w:w w:val="105"/>
          <w:sz w:val="28"/>
          <w:szCs w:val="28"/>
          <w:lang w:val="en-US"/>
        </w:rPr>
        <w:tab/>
        <w:t>Nhận được Văn bản này Sở Y tế đề nghị các đơn vị phối hợp triển khai thực hiện, đảm bảo nội dung theo yêu cầu./.</w:t>
      </w:r>
    </w:p>
    <w:tbl>
      <w:tblPr>
        <w:tblW w:w="9395" w:type="dxa"/>
        <w:tblInd w:w="103" w:type="dxa"/>
        <w:tblLook w:val="01E0" w:firstRow="1" w:lastRow="1" w:firstColumn="1" w:lastColumn="1" w:noHBand="0" w:noVBand="0"/>
      </w:tblPr>
      <w:tblGrid>
        <w:gridCol w:w="5250"/>
        <w:gridCol w:w="4145"/>
      </w:tblGrid>
      <w:tr>
        <w:trPr>
          <w:trHeight w:val="709"/>
        </w:trPr>
        <w:tc>
          <w:tcPr>
            <w:tcW w:w="5250" w:type="dxa"/>
          </w:tcPr>
          <w:p>
            <w:pPr>
              <w:rPr>
                <w:i/>
                <w:sz w:val="24"/>
                <w:szCs w:val="24"/>
              </w:rPr>
            </w:pPr>
            <w:r>
              <w:rPr>
                <w:b/>
                <w:bCs/>
                <w:i/>
                <w:iCs/>
                <w:sz w:val="24"/>
                <w:szCs w:val="24"/>
              </w:rPr>
              <w:t>Nơi nhận:</w:t>
            </w:r>
            <w:r>
              <w:rPr>
                <w:i/>
                <w:sz w:val="24"/>
                <w:szCs w:val="24"/>
              </w:rPr>
              <w:t xml:space="preserve">                                               </w:t>
            </w:r>
          </w:p>
          <w:p>
            <w:r>
              <w:rPr>
                <w:sz w:val="20"/>
              </w:rPr>
              <w:t xml:space="preserve"> </w:t>
            </w:r>
            <w:r>
              <w:t>- Như trên;</w:t>
            </w:r>
          </w:p>
          <w:p>
            <w:r>
              <w:t>- Lãnh đạo Sở Y tế;</w:t>
            </w:r>
          </w:p>
          <w:p>
            <w:r>
              <w:t>- Các phòng chức năng Sở Y tế;</w:t>
            </w:r>
          </w:p>
          <w:p>
            <w:r>
              <w:t>- Website Sở Y tế;</w:t>
            </w:r>
          </w:p>
          <w:p>
            <w:r>
              <w:t xml:space="preserve">- Các </w:t>
            </w:r>
            <w:r>
              <w:rPr>
                <w:lang w:val="en-US"/>
              </w:rPr>
              <w:t>PKĐK</w:t>
            </w:r>
            <w:r>
              <w:t>: Thanh Hải,</w:t>
            </w:r>
            <w:r>
              <w:rPr>
                <w:lang w:val="en-US"/>
              </w:rPr>
              <w:t xml:space="preserve"> </w:t>
            </w:r>
            <w:r>
              <w:t>Bình An, Minh Giang;</w:t>
            </w:r>
          </w:p>
          <w:p>
            <w:pPr>
              <w:rPr>
                <w:sz w:val="20"/>
              </w:rPr>
            </w:pPr>
            <w:r>
              <w:t>- Lưu VT, NVYD.</w:t>
            </w:r>
          </w:p>
        </w:tc>
        <w:tc>
          <w:tcPr>
            <w:tcW w:w="4145" w:type="dxa"/>
          </w:tcPr>
          <w:p>
            <w:pPr>
              <w:pStyle w:val="Chun"/>
              <w:jc w:val="center"/>
              <w:rPr>
                <w:rFonts w:ascii="Times New Roman" w:hAnsi="Times New Roman"/>
                <w:b/>
                <w:bCs/>
                <w:szCs w:val="26"/>
              </w:rPr>
            </w:pPr>
            <w:r>
              <w:rPr>
                <w:rFonts w:ascii="Times New Roman" w:hAnsi="Times New Roman"/>
                <w:b/>
                <w:bCs/>
                <w:szCs w:val="26"/>
              </w:rPr>
              <w:t xml:space="preserve">KT. </w:t>
            </w:r>
            <w:r>
              <w:rPr>
                <w:rFonts w:ascii="Times New Roman" w:hAnsi="Times New Roman"/>
                <w:b/>
                <w:bCs/>
                <w:szCs w:val="26"/>
                <w:lang w:val="vi-VN"/>
              </w:rPr>
              <w:t>GIÁM ĐỐC</w:t>
            </w:r>
          </w:p>
          <w:p>
            <w:pPr>
              <w:pStyle w:val="Chun"/>
              <w:jc w:val="center"/>
              <w:rPr>
                <w:rFonts w:ascii="Times New Roman" w:hAnsi="Times New Roman"/>
                <w:bCs/>
                <w:iCs/>
                <w:szCs w:val="26"/>
              </w:rPr>
            </w:pPr>
            <w:r>
              <w:rPr>
                <w:rFonts w:ascii="Times New Roman" w:hAnsi="Times New Roman"/>
                <w:b/>
                <w:bCs/>
                <w:szCs w:val="26"/>
              </w:rPr>
              <w:t>PHÓ GIÁM ĐỐC</w:t>
            </w:r>
          </w:p>
          <w:p>
            <w:pPr>
              <w:jc w:val="center"/>
              <w:rPr>
                <w:b/>
                <w:bCs/>
                <w:sz w:val="52"/>
                <w:szCs w:val="50"/>
              </w:rPr>
            </w:pPr>
          </w:p>
          <w:p>
            <w:pPr>
              <w:spacing w:before="120"/>
              <w:jc w:val="center"/>
              <w:rPr>
                <w:b/>
                <w:bCs/>
                <w:sz w:val="40"/>
                <w:szCs w:val="24"/>
              </w:rPr>
            </w:pPr>
          </w:p>
          <w:p>
            <w:pPr>
              <w:jc w:val="center"/>
              <w:rPr>
                <w:b/>
                <w:bCs/>
                <w:sz w:val="26"/>
                <w:szCs w:val="24"/>
              </w:rPr>
            </w:pPr>
          </w:p>
          <w:p>
            <w:pPr>
              <w:jc w:val="center"/>
              <w:rPr>
                <w:b/>
                <w:bCs/>
                <w:sz w:val="26"/>
                <w:szCs w:val="24"/>
              </w:rPr>
            </w:pPr>
          </w:p>
          <w:p>
            <w:pPr>
              <w:jc w:val="center"/>
              <w:rPr>
                <w:b/>
                <w:bCs/>
                <w:iCs/>
                <w:sz w:val="28"/>
                <w:szCs w:val="26"/>
              </w:rPr>
            </w:pPr>
          </w:p>
          <w:p>
            <w:pPr>
              <w:jc w:val="center"/>
              <w:rPr>
                <w:b/>
                <w:sz w:val="26"/>
                <w:szCs w:val="26"/>
              </w:rPr>
            </w:pPr>
            <w:bookmarkStart w:id="1" w:name="_GoBack"/>
            <w:bookmarkEnd w:id="1"/>
            <w:r>
              <w:rPr>
                <w:b/>
                <w:bCs/>
                <w:iCs/>
                <w:sz w:val="28"/>
                <w:szCs w:val="26"/>
              </w:rPr>
              <w:t>Phạm Văn Mẫn</w:t>
            </w:r>
            <w:r>
              <w:rPr>
                <w:b/>
                <w:sz w:val="28"/>
                <w:szCs w:val="26"/>
              </w:rPr>
              <w:t xml:space="preserve"> </w:t>
            </w:r>
          </w:p>
        </w:tc>
      </w:tr>
    </w:tbl>
    <w:p>
      <w:pPr>
        <w:jc w:val="both"/>
        <w:rPr>
          <w:sz w:val="28"/>
          <w:szCs w:val="28"/>
          <w:lang w:val="en-US"/>
        </w:rPr>
      </w:pPr>
    </w:p>
    <w:p>
      <w:pPr>
        <w:jc w:val="both"/>
        <w:rPr>
          <w:sz w:val="28"/>
          <w:szCs w:val="28"/>
          <w:lang w:val="en-US"/>
        </w:rPr>
      </w:pPr>
    </w:p>
    <w:p>
      <w:pPr>
        <w:jc w:val="both"/>
        <w:rPr>
          <w:sz w:val="28"/>
          <w:szCs w:val="28"/>
          <w:lang w:val="en-US"/>
        </w:rPr>
      </w:pPr>
    </w:p>
    <w:p>
      <w:pPr>
        <w:jc w:val="both"/>
        <w:rPr>
          <w:sz w:val="28"/>
          <w:szCs w:val="28"/>
          <w:lang w:val="en-US"/>
        </w:rPr>
      </w:pPr>
    </w:p>
    <w:p>
      <w:pPr>
        <w:jc w:val="both"/>
        <w:rPr>
          <w:sz w:val="28"/>
          <w:szCs w:val="28"/>
          <w:lang w:val="en-US"/>
        </w:rPr>
      </w:pPr>
    </w:p>
    <w:p>
      <w:pPr>
        <w:jc w:val="both"/>
        <w:rPr>
          <w:sz w:val="28"/>
          <w:szCs w:val="28"/>
          <w:lang w:val="en-US"/>
        </w:rPr>
      </w:pPr>
    </w:p>
    <w:p>
      <w:pPr>
        <w:jc w:val="both"/>
        <w:rPr>
          <w:sz w:val="28"/>
          <w:szCs w:val="28"/>
          <w:lang w:val="en-US"/>
        </w:rPr>
      </w:pPr>
    </w:p>
    <w:p>
      <w:pPr>
        <w:jc w:val="both"/>
        <w:rPr>
          <w:sz w:val="28"/>
          <w:szCs w:val="28"/>
          <w:lang w:val="en-US"/>
        </w:rPr>
      </w:pPr>
    </w:p>
    <w:p>
      <w:pPr>
        <w:jc w:val="both"/>
        <w:rPr>
          <w:sz w:val="28"/>
          <w:szCs w:val="28"/>
          <w:lang w:val="en-US"/>
        </w:rPr>
      </w:pPr>
    </w:p>
    <w:p>
      <w:pPr>
        <w:jc w:val="both"/>
        <w:rPr>
          <w:sz w:val="28"/>
          <w:szCs w:val="28"/>
          <w:lang w:val="en-US"/>
        </w:rPr>
      </w:pPr>
    </w:p>
    <w:p>
      <w:pPr>
        <w:jc w:val="both"/>
        <w:rPr>
          <w:sz w:val="28"/>
          <w:szCs w:val="28"/>
          <w:lang w:val="en-US"/>
        </w:rPr>
      </w:pPr>
    </w:p>
    <w:p>
      <w:pPr>
        <w:jc w:val="both"/>
        <w:rPr>
          <w:sz w:val="28"/>
          <w:szCs w:val="28"/>
          <w:lang w:val="en-US"/>
        </w:rPr>
      </w:pPr>
    </w:p>
    <w:sectPr>
      <w:headerReference w:type="default" r:id="rId7"/>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2872672"/>
      <w:docPartObj>
        <w:docPartGallery w:val="Page Numbers (Top of Page)"/>
        <w:docPartUnique/>
      </w:docPartObj>
    </w:sdtPr>
    <w:sdtEndPr>
      <w:rPr>
        <w:noProof/>
        <w:sz w:val="28"/>
        <w:szCs w:val="28"/>
      </w:rPr>
    </w:sdtEndPr>
    <w:sdtContent>
      <w:p>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noProof/>
            <w:sz w:val="28"/>
            <w:szCs w:val="28"/>
          </w:rPr>
          <w:t>2</w:t>
        </w:r>
        <w:r>
          <w:rPr>
            <w:noProof/>
            <w:sz w:val="28"/>
            <w:szCs w:val="28"/>
          </w:rPr>
          <w:fldChar w:fldCharType="end"/>
        </w:r>
      </w:p>
    </w:sdtContent>
  </w:sdt>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visionView w:inkAnnotation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37D9B1-22DF-4A5C-B302-D8B27F965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19"/>
      <w:ind w:left="143"/>
      <w:jc w:val="both"/>
    </w:pPr>
    <w:rPr>
      <w:sz w:val="28"/>
      <w:szCs w:val="28"/>
    </w:rPr>
  </w:style>
  <w:style w:type="character" w:customStyle="1" w:styleId="BodyTextChar">
    <w:name w:val="Body Text Char"/>
    <w:basedOn w:val="DefaultParagraphFont"/>
    <w:link w:val="BodyText"/>
    <w:uiPriority w:val="1"/>
    <w:rPr>
      <w:rFonts w:eastAsia="Times New Roman" w:cs="Times New Roman"/>
      <w:sz w:val="28"/>
      <w:szCs w:val="28"/>
      <w:lang w:val="vi"/>
    </w:rPr>
  </w:style>
  <w:style w:type="table" w:styleId="TableGrid">
    <w:name w:val="Table Grid"/>
    <w:basedOn w:val="TableNormal"/>
    <w:uiPriority w:val="39"/>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pPr>
      <w:spacing w:before="119"/>
      <w:ind w:left="143" w:firstLine="719"/>
      <w:jc w:val="both"/>
    </w:pPr>
  </w:style>
  <w:style w:type="paragraph" w:customStyle="1" w:styleId="Chun">
    <w:name w:val="Chuẩn"/>
    <w:qFormat/>
    <w:pPr>
      <w:spacing w:after="0" w:line="240" w:lineRule="auto"/>
    </w:pPr>
    <w:rPr>
      <w:rFonts w:ascii=".VnTime" w:eastAsia="Times New Roman" w:hAnsi=".VnTime" w:cs="Times New Roman"/>
      <w:sz w:val="28"/>
      <w:szCs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eastAsia="Times New Roman" w:cs="Times New Roman"/>
      <w:sz w:val="22"/>
      <w:lang w:val="vi"/>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eastAsia="Times New Roman" w:cs="Times New Roman"/>
      <w:sz w:val="22"/>
      <w:lang w:val="vi"/>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1928371">
      <w:bodyDiv w:val="1"/>
      <w:marLeft w:val="0"/>
      <w:marRight w:val="0"/>
      <w:marTop w:val="0"/>
      <w:marBottom w:val="0"/>
      <w:divBdr>
        <w:top w:val="none" w:sz="0" w:space="0" w:color="auto"/>
        <w:left w:val="none" w:sz="0" w:space="0" w:color="auto"/>
        <w:bottom w:val="none" w:sz="0" w:space="0" w:color="auto"/>
        <w:right w:val="none" w:sz="0" w:space="0" w:color="auto"/>
      </w:divBdr>
    </w:div>
    <w:div w:id="129926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1620</TotalTime>
  <Pages>1</Pages>
  <Words>424</Words>
  <Characters>2419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GIONG</cp:lastModifiedBy>
  <cp:revision>104</cp:revision>
  <dcterms:created xsi:type="dcterms:W3CDTF">2025-04-22T03:39:00Z</dcterms:created>
  <dcterms:modified xsi:type="dcterms:W3CDTF">2026-04-02T07:40:00Z</dcterms:modified>
</cp:coreProperties>
</file>